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8DE" w:rsidRPr="00BF117B" w:rsidRDefault="003A68DE" w:rsidP="003A68DE">
      <w:pPr>
        <w:spacing w:after="0" w:line="276" w:lineRule="auto"/>
        <w:jc w:val="center"/>
        <w:rPr>
          <w:rFonts w:ascii="Times New Roman" w:hAnsi="Times New Roman" w:cs="Times New Roman"/>
          <w:b/>
          <w:sz w:val="26"/>
          <w:szCs w:val="26"/>
          <w:lang w:val="uk-UA"/>
        </w:rPr>
      </w:pPr>
      <w:bookmarkStart w:id="0" w:name="_GoBack"/>
      <w:bookmarkEnd w:id="0"/>
      <w:r w:rsidRPr="00BF117B">
        <w:rPr>
          <w:rFonts w:ascii="Times New Roman" w:hAnsi="Times New Roman" w:cs="Times New Roman"/>
          <w:b/>
          <w:sz w:val="26"/>
          <w:szCs w:val="26"/>
          <w:lang w:val="uk-UA"/>
        </w:rPr>
        <w:t>ІНФОРМАЦІЯ ПРО ОТРИМАННЯ ДОЗВОЛУ ДЛЯ ОЗНАЙОМЛЕННЯ З НЕЮ ГРОМАДСЬКОСТІ</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b/>
          <w:i/>
          <w:sz w:val="26"/>
          <w:szCs w:val="26"/>
          <w:lang w:val="uk-UA"/>
        </w:rPr>
        <w:t xml:space="preserve">Повне та скорочене найменування </w:t>
      </w:r>
      <w:proofErr w:type="spellStart"/>
      <w:r w:rsidRPr="00BF117B">
        <w:rPr>
          <w:rFonts w:ascii="Times New Roman" w:hAnsi="Times New Roman" w:cs="Times New Roman"/>
          <w:b/>
          <w:i/>
          <w:sz w:val="26"/>
          <w:szCs w:val="26"/>
          <w:lang w:val="uk-UA"/>
        </w:rPr>
        <w:t>субʼєкта</w:t>
      </w:r>
      <w:proofErr w:type="spellEnd"/>
      <w:r w:rsidRPr="00BF117B">
        <w:rPr>
          <w:rFonts w:ascii="Times New Roman" w:hAnsi="Times New Roman" w:cs="Times New Roman"/>
          <w:b/>
          <w:i/>
          <w:sz w:val="26"/>
          <w:szCs w:val="26"/>
          <w:lang w:val="uk-UA"/>
        </w:rPr>
        <w:t xml:space="preserve"> господарювання</w:t>
      </w:r>
      <w:r w:rsidRPr="00BF117B">
        <w:rPr>
          <w:rFonts w:ascii="Times New Roman" w:hAnsi="Times New Roman" w:cs="Times New Roman"/>
          <w:sz w:val="26"/>
          <w:szCs w:val="26"/>
          <w:lang w:val="uk-UA"/>
        </w:rPr>
        <w:t xml:space="preserve"> – АКЦІОНЕРНЕ ТОВАРИСТВО «УКРАЇНСЬКА ЗАЛІЗНИЦЯ» (АТ «УКРЗАЛІЗНИЦЯ»).</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b/>
          <w:i/>
          <w:sz w:val="26"/>
          <w:szCs w:val="26"/>
          <w:lang w:val="uk-UA"/>
        </w:rPr>
        <w:t>Ідентифікаційний код юридичної особи в Єдиному державному реєстрі підприємств та організацій України</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 40075815.</w:t>
      </w:r>
    </w:p>
    <w:p w:rsidR="003A68DE" w:rsidRPr="00BF117B" w:rsidRDefault="003A68DE" w:rsidP="003A68DE">
      <w:pPr>
        <w:spacing w:after="0" w:line="276" w:lineRule="auto"/>
        <w:ind w:firstLine="709"/>
        <w:jc w:val="both"/>
        <w:rPr>
          <w:rFonts w:ascii="Times New Roman" w:hAnsi="Times New Roman" w:cs="Times New Roman"/>
          <w:i/>
          <w:sz w:val="26"/>
          <w:szCs w:val="26"/>
          <w:lang w:val="uk-UA"/>
        </w:rPr>
      </w:pPr>
      <w:r w:rsidRPr="00BF117B">
        <w:rPr>
          <w:rFonts w:ascii="Times New Roman" w:hAnsi="Times New Roman" w:cs="Times New Roman"/>
          <w:b/>
          <w:i/>
          <w:sz w:val="26"/>
          <w:szCs w:val="26"/>
          <w:lang w:val="uk-UA"/>
        </w:rPr>
        <w:t xml:space="preserve">Місцезнаходження </w:t>
      </w:r>
      <w:proofErr w:type="spellStart"/>
      <w:r w:rsidRPr="00BF117B">
        <w:rPr>
          <w:rFonts w:ascii="Times New Roman" w:hAnsi="Times New Roman" w:cs="Times New Roman"/>
          <w:b/>
          <w:i/>
          <w:sz w:val="26"/>
          <w:szCs w:val="26"/>
          <w:lang w:val="uk-UA"/>
        </w:rPr>
        <w:t>субʼєкта</w:t>
      </w:r>
      <w:proofErr w:type="spellEnd"/>
      <w:r w:rsidRPr="00BF117B">
        <w:rPr>
          <w:rFonts w:ascii="Times New Roman" w:hAnsi="Times New Roman" w:cs="Times New Roman"/>
          <w:b/>
          <w:i/>
          <w:sz w:val="26"/>
          <w:szCs w:val="26"/>
          <w:lang w:val="uk-UA"/>
        </w:rPr>
        <w:t xml:space="preserve"> господарювання, контактний номер телефону, адреса електронної пошти</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 xml:space="preserve">– 603150, м. Київ, вул. </w:t>
      </w:r>
      <w:proofErr w:type="spellStart"/>
      <w:r w:rsidRPr="00BF117B">
        <w:rPr>
          <w:rFonts w:ascii="Times New Roman" w:hAnsi="Times New Roman" w:cs="Times New Roman"/>
          <w:sz w:val="26"/>
          <w:szCs w:val="26"/>
          <w:lang w:val="uk-UA"/>
        </w:rPr>
        <w:t>Єжи</w:t>
      </w:r>
      <w:proofErr w:type="spellEnd"/>
      <w:r w:rsidRPr="00BF117B">
        <w:rPr>
          <w:rFonts w:ascii="Times New Roman" w:hAnsi="Times New Roman" w:cs="Times New Roman"/>
          <w:sz w:val="26"/>
          <w:szCs w:val="26"/>
          <w:lang w:val="uk-UA"/>
        </w:rPr>
        <w:t xml:space="preserve"> </w:t>
      </w:r>
      <w:proofErr w:type="spellStart"/>
      <w:r w:rsidRPr="00BF117B">
        <w:rPr>
          <w:rFonts w:ascii="Times New Roman" w:hAnsi="Times New Roman" w:cs="Times New Roman"/>
          <w:sz w:val="26"/>
          <w:szCs w:val="26"/>
          <w:lang w:val="uk-UA"/>
        </w:rPr>
        <w:t>Ґедройця</w:t>
      </w:r>
      <w:proofErr w:type="spellEnd"/>
      <w:r w:rsidRPr="00BF117B">
        <w:rPr>
          <w:rFonts w:ascii="Times New Roman" w:hAnsi="Times New Roman" w:cs="Times New Roman"/>
          <w:sz w:val="26"/>
          <w:szCs w:val="26"/>
          <w:lang w:val="uk-UA"/>
        </w:rPr>
        <w:t>, 5</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т.+05745-5-62-40, e-</w:t>
      </w:r>
      <w:proofErr w:type="spellStart"/>
      <w:r w:rsidRPr="00BF117B">
        <w:rPr>
          <w:rFonts w:ascii="Times New Roman" w:hAnsi="Times New Roman" w:cs="Times New Roman"/>
          <w:sz w:val="26"/>
          <w:szCs w:val="26"/>
          <w:lang w:val="uk-UA"/>
        </w:rPr>
        <w:t>mail</w:t>
      </w:r>
      <w:proofErr w:type="spellEnd"/>
      <w:r w:rsidRPr="00BF117B">
        <w:rPr>
          <w:rFonts w:ascii="Times New Roman" w:hAnsi="Times New Roman" w:cs="Times New Roman"/>
          <w:sz w:val="26"/>
          <w:szCs w:val="26"/>
          <w:lang w:val="uk-UA"/>
        </w:rPr>
        <w:t xml:space="preserve">: </w:t>
      </w:r>
      <w:proofErr w:type="spellStart"/>
      <w:r w:rsidRPr="00BF117B">
        <w:rPr>
          <w:rFonts w:ascii="Times New Roman" w:hAnsi="Times New Roman" w:cs="Times New Roman"/>
          <w:sz w:val="26"/>
          <w:szCs w:val="26"/>
          <w:lang w:val="en-US"/>
        </w:rPr>
        <w:t>hz</w:t>
      </w:r>
      <w:proofErr w:type="spellEnd"/>
      <w:r w:rsidRPr="00BF117B">
        <w:rPr>
          <w:rFonts w:ascii="Times New Roman" w:hAnsi="Times New Roman" w:cs="Times New Roman"/>
          <w:sz w:val="26"/>
          <w:szCs w:val="26"/>
          <w:lang w:val="uk-UA"/>
        </w:rPr>
        <w:t>_</w:t>
      </w:r>
      <w:proofErr w:type="spellStart"/>
      <w:r w:rsidRPr="00BF117B">
        <w:rPr>
          <w:rFonts w:ascii="Times New Roman" w:hAnsi="Times New Roman" w:cs="Times New Roman"/>
          <w:sz w:val="26"/>
          <w:szCs w:val="26"/>
          <w:lang w:val="en-US"/>
        </w:rPr>
        <w:t>shch</w:t>
      </w:r>
      <w:proofErr w:type="spellEnd"/>
      <w:r w:rsidRPr="00BF117B">
        <w:rPr>
          <w:rFonts w:ascii="Times New Roman" w:hAnsi="Times New Roman" w:cs="Times New Roman"/>
          <w:sz w:val="26"/>
          <w:szCs w:val="26"/>
          <w:lang w:val="uk-UA"/>
        </w:rPr>
        <w:t>@</w:t>
      </w:r>
      <w:r w:rsidRPr="00BF117B">
        <w:rPr>
          <w:rFonts w:ascii="Times New Roman" w:hAnsi="Times New Roman" w:cs="Times New Roman"/>
          <w:sz w:val="26"/>
          <w:szCs w:val="26"/>
          <w:lang w:val="en-US"/>
        </w:rPr>
        <w:t>lotus</w:t>
      </w:r>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pz</w:t>
      </w:r>
      <w:proofErr w:type="spellEnd"/>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uz</w:t>
      </w:r>
      <w:proofErr w:type="spellEnd"/>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gov</w:t>
      </w:r>
      <w:proofErr w:type="spellEnd"/>
      <w:r w:rsidRPr="00BF117B">
        <w:rPr>
          <w:rFonts w:ascii="Times New Roman" w:hAnsi="Times New Roman" w:cs="Times New Roman"/>
          <w:sz w:val="26"/>
          <w:szCs w:val="26"/>
          <w:lang w:val="uk-UA"/>
        </w:rPr>
        <w:t>.</w:t>
      </w:r>
      <w:proofErr w:type="spellStart"/>
      <w:r w:rsidRPr="00BF117B">
        <w:rPr>
          <w:rFonts w:ascii="Times New Roman" w:hAnsi="Times New Roman" w:cs="Times New Roman"/>
          <w:sz w:val="26"/>
          <w:szCs w:val="26"/>
          <w:lang w:val="en-US"/>
        </w:rPr>
        <w:t>ua</w:t>
      </w:r>
      <w:proofErr w:type="spellEnd"/>
      <w:r w:rsidRPr="00BF117B">
        <w:rPr>
          <w:rFonts w:ascii="Times New Roman" w:hAnsi="Times New Roman" w:cs="Times New Roman"/>
          <w:sz w:val="26"/>
          <w:szCs w:val="26"/>
          <w:lang w:val="uk-UA"/>
        </w:rPr>
        <w:t>.</w:t>
      </w:r>
    </w:p>
    <w:p w:rsidR="003A68DE" w:rsidRPr="00BF117B" w:rsidRDefault="003A68DE" w:rsidP="003A68DE">
      <w:pPr>
        <w:spacing w:after="0" w:line="276" w:lineRule="auto"/>
        <w:ind w:firstLine="709"/>
        <w:jc w:val="both"/>
        <w:rPr>
          <w:rFonts w:ascii="Times New Roman" w:hAnsi="Times New Roman" w:cs="Times New Roman"/>
          <w:i/>
          <w:sz w:val="26"/>
          <w:szCs w:val="26"/>
          <w:lang w:val="uk-UA"/>
        </w:rPr>
      </w:pPr>
      <w:r w:rsidRPr="00BF117B">
        <w:rPr>
          <w:rFonts w:ascii="Times New Roman" w:hAnsi="Times New Roman" w:cs="Times New Roman"/>
          <w:b/>
          <w:i/>
          <w:sz w:val="26"/>
          <w:szCs w:val="26"/>
          <w:lang w:val="uk-UA"/>
        </w:rPr>
        <w:t xml:space="preserve">Місцезнаходження </w:t>
      </w:r>
      <w:proofErr w:type="spellStart"/>
      <w:r w:rsidRPr="00BF117B">
        <w:rPr>
          <w:rFonts w:ascii="Times New Roman" w:hAnsi="Times New Roman" w:cs="Times New Roman"/>
          <w:b/>
          <w:i/>
          <w:sz w:val="26"/>
          <w:szCs w:val="26"/>
          <w:lang w:val="uk-UA"/>
        </w:rPr>
        <w:t>обʼєкта</w:t>
      </w:r>
      <w:proofErr w:type="spellEnd"/>
      <w:r w:rsidRPr="00BF117B">
        <w:rPr>
          <w:rFonts w:ascii="Times New Roman" w:hAnsi="Times New Roman" w:cs="Times New Roman"/>
          <w:b/>
          <w:i/>
          <w:sz w:val="26"/>
          <w:szCs w:val="26"/>
          <w:lang w:val="uk-UA"/>
        </w:rPr>
        <w:t xml:space="preserve"> / промислового майданчика</w:t>
      </w:r>
      <w:r w:rsidRPr="00BF117B">
        <w:rPr>
          <w:rFonts w:ascii="Times New Roman" w:hAnsi="Times New Roman" w:cs="Times New Roman"/>
          <w:i/>
          <w:sz w:val="26"/>
          <w:szCs w:val="26"/>
          <w:lang w:val="uk-UA"/>
        </w:rPr>
        <w:t xml:space="preserve"> </w:t>
      </w:r>
      <w:r w:rsidRPr="00BF117B">
        <w:rPr>
          <w:rFonts w:ascii="Times New Roman" w:hAnsi="Times New Roman" w:cs="Times New Roman"/>
          <w:sz w:val="26"/>
          <w:szCs w:val="26"/>
          <w:lang w:val="uk-UA"/>
        </w:rPr>
        <w:t xml:space="preserve">– Харківська обл., </w:t>
      </w:r>
      <w:proofErr w:type="spellStart"/>
      <w:r w:rsidRPr="00BF117B">
        <w:rPr>
          <w:rFonts w:ascii="Times New Roman" w:hAnsi="Times New Roman" w:cs="Times New Roman"/>
          <w:sz w:val="26"/>
          <w:szCs w:val="26"/>
          <w:lang w:val="uk-UA"/>
        </w:rPr>
        <w:t>м.Красноград</w:t>
      </w:r>
      <w:proofErr w:type="spellEnd"/>
      <w:r w:rsidRPr="00BF117B">
        <w:rPr>
          <w:rFonts w:ascii="Times New Roman" w:hAnsi="Times New Roman" w:cs="Times New Roman"/>
          <w:sz w:val="26"/>
          <w:szCs w:val="26"/>
          <w:lang w:val="uk-UA"/>
        </w:rPr>
        <w:t xml:space="preserve">, </w:t>
      </w:r>
      <w:proofErr w:type="spellStart"/>
      <w:r w:rsidRPr="00BF117B">
        <w:rPr>
          <w:rFonts w:ascii="Times New Roman" w:hAnsi="Times New Roman" w:cs="Times New Roman"/>
          <w:sz w:val="26"/>
          <w:szCs w:val="26"/>
          <w:lang w:val="uk-UA"/>
        </w:rPr>
        <w:t>вул.Копиленка</w:t>
      </w:r>
      <w:proofErr w:type="spellEnd"/>
      <w:r w:rsidRPr="00BF117B">
        <w:rPr>
          <w:rFonts w:ascii="Times New Roman" w:hAnsi="Times New Roman" w:cs="Times New Roman"/>
          <w:sz w:val="26"/>
          <w:szCs w:val="26"/>
          <w:lang w:val="uk-UA"/>
        </w:rPr>
        <w:t>, 21</w:t>
      </w:r>
      <w:r w:rsidRPr="00BF117B">
        <w:rPr>
          <w:rFonts w:ascii="Times New Roman" w:hAnsi="Times New Roman" w:cs="Times New Roman"/>
          <w:i/>
          <w:sz w:val="26"/>
          <w:szCs w:val="26"/>
          <w:lang w:val="uk-UA"/>
        </w:rPr>
        <w:t>.</w:t>
      </w:r>
    </w:p>
    <w:p w:rsidR="003A68DE" w:rsidRPr="00BF117B" w:rsidRDefault="003A68DE" w:rsidP="003A68DE">
      <w:pPr>
        <w:spacing w:after="0" w:line="276" w:lineRule="auto"/>
        <w:ind w:firstLine="709"/>
        <w:jc w:val="both"/>
        <w:rPr>
          <w:rFonts w:ascii="Times New Roman" w:hAnsi="Times New Roman" w:cs="Times New Roman"/>
          <w:i/>
          <w:sz w:val="26"/>
          <w:szCs w:val="26"/>
          <w:lang w:val="uk-UA"/>
        </w:rPr>
      </w:pPr>
      <w:r w:rsidRPr="00BF117B">
        <w:rPr>
          <w:rFonts w:ascii="Times New Roman" w:hAnsi="Times New Roman" w:cs="Times New Roman"/>
          <w:b/>
          <w:i/>
          <w:sz w:val="26"/>
          <w:szCs w:val="26"/>
          <w:lang w:val="uk-UA"/>
        </w:rPr>
        <w:t>Відомості про наявність висновку з оцінки впливу на довкілля</w:t>
      </w:r>
      <w:r w:rsidRPr="00BF117B">
        <w:rPr>
          <w:rFonts w:ascii="Times New Roman" w:hAnsi="Times New Roman" w:cs="Times New Roman"/>
          <w:sz w:val="26"/>
          <w:szCs w:val="26"/>
          <w:lang w:val="uk-UA"/>
        </w:rPr>
        <w:t xml:space="preserve">. Згідно вимог Закону України «Про оцінку впливу на довкілля» діяльність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не підлягає оцінці впливу на довкілля.</w:t>
      </w:r>
    </w:p>
    <w:p w:rsidR="003A68DE" w:rsidRPr="00BF117B" w:rsidRDefault="003A68DE" w:rsidP="003A68DE">
      <w:pPr>
        <w:spacing w:after="0" w:line="276" w:lineRule="auto"/>
        <w:ind w:firstLine="709"/>
        <w:jc w:val="both"/>
        <w:rPr>
          <w:rFonts w:ascii="Times New Roman" w:hAnsi="Times New Roman" w:cs="Times New Roman"/>
          <w:b/>
          <w:sz w:val="26"/>
          <w:szCs w:val="26"/>
          <w:lang w:val="uk-UA"/>
        </w:rPr>
      </w:pPr>
      <w:r w:rsidRPr="00BF117B">
        <w:rPr>
          <w:rFonts w:ascii="Times New Roman" w:hAnsi="Times New Roman" w:cs="Times New Roman"/>
          <w:b/>
          <w:i/>
          <w:sz w:val="26"/>
          <w:szCs w:val="26"/>
          <w:lang w:val="uk-UA"/>
        </w:rPr>
        <w:t xml:space="preserve">Перелік та загальний опис виробництв, технологічних процесів, технологічного устаткування </w:t>
      </w:r>
      <w:proofErr w:type="spellStart"/>
      <w:r w:rsidRPr="00BF117B">
        <w:rPr>
          <w:rFonts w:ascii="Times New Roman" w:hAnsi="Times New Roman" w:cs="Times New Roman"/>
          <w:b/>
          <w:i/>
          <w:sz w:val="26"/>
          <w:szCs w:val="26"/>
          <w:lang w:val="uk-UA"/>
        </w:rPr>
        <w:t>обʼєкта</w:t>
      </w:r>
      <w:proofErr w:type="spellEnd"/>
      <w:r w:rsidRPr="00BF117B">
        <w:rPr>
          <w:rFonts w:ascii="Times New Roman" w:hAnsi="Times New Roman" w:cs="Times New Roman"/>
          <w:b/>
          <w:i/>
          <w:sz w:val="26"/>
          <w:szCs w:val="26"/>
          <w:lang w:val="uk-UA"/>
        </w:rPr>
        <w:t xml:space="preserve">. </w:t>
      </w:r>
    </w:p>
    <w:p w:rsidR="003A68DE" w:rsidRPr="00BF117B" w:rsidRDefault="003A68DE" w:rsidP="003A68DE">
      <w:pPr>
        <w:pStyle w:val="2"/>
        <w:shd w:val="clear" w:color="auto" w:fill="auto"/>
        <w:tabs>
          <w:tab w:val="left" w:pos="10206"/>
        </w:tabs>
        <w:spacing w:line="276" w:lineRule="auto"/>
        <w:ind w:firstLine="709"/>
        <w:jc w:val="both"/>
        <w:rPr>
          <w:color w:val="auto"/>
          <w:sz w:val="26"/>
          <w:szCs w:val="26"/>
          <w:u w:val="single"/>
        </w:rPr>
      </w:pPr>
      <w:r w:rsidRPr="00BF117B">
        <w:rPr>
          <w:color w:val="auto"/>
          <w:sz w:val="26"/>
          <w:szCs w:val="26"/>
          <w:u w:val="single"/>
        </w:rPr>
        <w:t xml:space="preserve">16.1. Виробнича структура </w:t>
      </w:r>
      <w:proofErr w:type="spellStart"/>
      <w:r w:rsidRPr="00BF117B">
        <w:rPr>
          <w:color w:val="auto"/>
          <w:sz w:val="26"/>
          <w:szCs w:val="26"/>
          <w:u w:val="single"/>
        </w:rPr>
        <w:t>обʼєкта</w:t>
      </w:r>
      <w:proofErr w:type="spellEnd"/>
      <w:r w:rsidRPr="00BF117B">
        <w:rPr>
          <w:color w:val="auto"/>
          <w:sz w:val="26"/>
          <w:szCs w:val="26"/>
          <w:u w:val="single"/>
        </w:rPr>
        <w:t>/промислового майданчика.</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Оскільки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відноситься до третьої групи,</w:t>
      </w:r>
      <w:r w:rsidRPr="00BF117B">
        <w:rPr>
          <w:rFonts w:ascii="Times New Roman" w:hAnsi="Times New Roman" w:cs="Times New Roman"/>
          <w:sz w:val="26"/>
          <w:szCs w:val="26"/>
        </w:rPr>
        <w:t xml:space="preserve"> </w:t>
      </w:r>
      <w:r w:rsidRPr="00BF117B">
        <w:rPr>
          <w:rFonts w:ascii="Times New Roman" w:hAnsi="Times New Roman" w:cs="Times New Roman"/>
          <w:sz w:val="26"/>
          <w:szCs w:val="26"/>
          <w:lang w:val="uk-UA"/>
        </w:rPr>
        <w:t>інформація не надається відповідно до вимог Інструкції.</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p>
    <w:p w:rsidR="003A68DE" w:rsidRPr="00BF117B" w:rsidRDefault="003A68DE" w:rsidP="003A68DE">
      <w:pPr>
        <w:pStyle w:val="2"/>
        <w:shd w:val="clear" w:color="auto" w:fill="auto"/>
        <w:tabs>
          <w:tab w:val="left" w:pos="10206"/>
        </w:tabs>
        <w:spacing w:line="276" w:lineRule="auto"/>
        <w:ind w:firstLine="709"/>
        <w:jc w:val="both"/>
        <w:rPr>
          <w:color w:val="auto"/>
          <w:sz w:val="26"/>
          <w:szCs w:val="26"/>
          <w:u w:val="single"/>
        </w:rPr>
      </w:pPr>
      <w:r w:rsidRPr="00BF117B">
        <w:rPr>
          <w:color w:val="auto"/>
          <w:sz w:val="26"/>
          <w:szCs w:val="26"/>
          <w:u w:val="single"/>
        </w:rPr>
        <w:t xml:space="preserve">16.2. Перелік видів продукції, що випускається на </w:t>
      </w:r>
      <w:proofErr w:type="spellStart"/>
      <w:r w:rsidRPr="00BF117B">
        <w:rPr>
          <w:color w:val="auto"/>
          <w:sz w:val="26"/>
          <w:szCs w:val="26"/>
          <w:u w:val="single"/>
        </w:rPr>
        <w:t>обʼєкті</w:t>
      </w:r>
      <w:proofErr w:type="spellEnd"/>
      <w:r w:rsidRPr="00BF117B">
        <w:rPr>
          <w:color w:val="auto"/>
          <w:sz w:val="26"/>
          <w:szCs w:val="26"/>
          <w:u w:val="single"/>
        </w:rPr>
        <w:t>/промисловому майданчику, у тому числі продукції переділів, що використовується у власному виробництві.</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Оскільки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відноситься до третьої групи,</w:t>
      </w:r>
      <w:r w:rsidRPr="00BF117B">
        <w:rPr>
          <w:rFonts w:ascii="Times New Roman" w:hAnsi="Times New Roman" w:cs="Times New Roman"/>
          <w:sz w:val="26"/>
          <w:szCs w:val="26"/>
        </w:rPr>
        <w:t xml:space="preserve"> </w:t>
      </w:r>
      <w:r w:rsidRPr="00BF117B">
        <w:rPr>
          <w:rFonts w:ascii="Times New Roman" w:hAnsi="Times New Roman" w:cs="Times New Roman"/>
          <w:sz w:val="26"/>
          <w:szCs w:val="26"/>
          <w:lang w:val="uk-UA"/>
        </w:rPr>
        <w:t>інформація не надається відповідно до вимог Інструкції.</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p>
    <w:p w:rsidR="003A68DE" w:rsidRPr="00BF117B" w:rsidRDefault="003A68DE" w:rsidP="003A68DE">
      <w:pPr>
        <w:pStyle w:val="2"/>
        <w:shd w:val="clear" w:color="auto" w:fill="auto"/>
        <w:tabs>
          <w:tab w:val="left" w:pos="10206"/>
        </w:tabs>
        <w:spacing w:line="276" w:lineRule="auto"/>
        <w:ind w:firstLine="709"/>
        <w:jc w:val="both"/>
        <w:rPr>
          <w:color w:val="auto"/>
          <w:sz w:val="26"/>
          <w:szCs w:val="26"/>
          <w:u w:val="single"/>
        </w:rPr>
      </w:pPr>
      <w:r w:rsidRPr="00BF117B">
        <w:rPr>
          <w:color w:val="auto"/>
          <w:sz w:val="26"/>
          <w:szCs w:val="26"/>
          <w:u w:val="single"/>
        </w:rPr>
        <w:t>16.3. Матеріальні баланси в розрізі виробничого процесу чи окремої операції.</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Оскільки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відноситься до третьої групи,</w:t>
      </w:r>
      <w:r w:rsidRPr="00BF117B">
        <w:rPr>
          <w:rFonts w:ascii="Times New Roman" w:hAnsi="Times New Roman" w:cs="Times New Roman"/>
          <w:sz w:val="26"/>
          <w:szCs w:val="26"/>
        </w:rPr>
        <w:t xml:space="preserve"> </w:t>
      </w:r>
      <w:r w:rsidRPr="00BF117B">
        <w:rPr>
          <w:rFonts w:ascii="Times New Roman" w:hAnsi="Times New Roman" w:cs="Times New Roman"/>
          <w:sz w:val="26"/>
          <w:szCs w:val="26"/>
          <w:lang w:val="uk-UA"/>
        </w:rPr>
        <w:t>інформація не надається відповідно до вимог Інструкції.</w:t>
      </w:r>
    </w:p>
    <w:p w:rsidR="003A68DE" w:rsidRPr="00BF117B" w:rsidRDefault="003A68DE" w:rsidP="003A68DE">
      <w:pPr>
        <w:pStyle w:val="2"/>
        <w:shd w:val="clear" w:color="auto" w:fill="auto"/>
        <w:tabs>
          <w:tab w:val="left" w:pos="10206"/>
        </w:tabs>
        <w:spacing w:line="276" w:lineRule="auto"/>
        <w:ind w:firstLine="709"/>
        <w:jc w:val="both"/>
        <w:rPr>
          <w:color w:val="auto"/>
          <w:sz w:val="26"/>
          <w:szCs w:val="26"/>
          <w:u w:val="single"/>
        </w:rPr>
      </w:pPr>
      <w:r w:rsidRPr="00BF117B">
        <w:rPr>
          <w:color w:val="auto"/>
          <w:sz w:val="26"/>
          <w:szCs w:val="26"/>
          <w:u w:val="single"/>
        </w:rPr>
        <w:t xml:space="preserve">16.4. Перелік та опис виробництв (основних, допоміжних, підсобних та побічних), виробничих процесів (основних. Допоміжних, підсобних, побічних, циклічних, нециклічних, безперервних, </w:t>
      </w:r>
      <w:proofErr w:type="spellStart"/>
      <w:r w:rsidRPr="00BF117B">
        <w:rPr>
          <w:color w:val="auto"/>
          <w:sz w:val="26"/>
          <w:szCs w:val="26"/>
          <w:u w:val="single"/>
        </w:rPr>
        <w:t>напівбезперервних</w:t>
      </w:r>
      <w:proofErr w:type="spellEnd"/>
      <w:r w:rsidRPr="00BF117B">
        <w:rPr>
          <w:color w:val="auto"/>
          <w:sz w:val="26"/>
          <w:szCs w:val="26"/>
          <w:u w:val="single"/>
        </w:rPr>
        <w:t xml:space="preserve">, дискретних, закритих, відкритих, напівзакритих), технологічних процесів, технологічного устаткування </w:t>
      </w:r>
      <w:proofErr w:type="spellStart"/>
      <w:r w:rsidRPr="00BF117B">
        <w:rPr>
          <w:color w:val="auto"/>
          <w:sz w:val="26"/>
          <w:szCs w:val="26"/>
          <w:u w:val="single"/>
        </w:rPr>
        <w:t>обʼєкта</w:t>
      </w:r>
      <w:proofErr w:type="spellEnd"/>
      <w:r w:rsidRPr="00BF117B">
        <w:rPr>
          <w:color w:val="auto"/>
          <w:sz w:val="26"/>
          <w:szCs w:val="26"/>
          <w:u w:val="single"/>
        </w:rPr>
        <w:t>/ промислового майданчика.</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Оскільки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відноситься до третьої групи,</w:t>
      </w:r>
      <w:r w:rsidRPr="00BF117B">
        <w:rPr>
          <w:rFonts w:ascii="Times New Roman" w:hAnsi="Times New Roman" w:cs="Times New Roman"/>
          <w:sz w:val="26"/>
          <w:szCs w:val="26"/>
        </w:rPr>
        <w:t xml:space="preserve"> </w:t>
      </w:r>
      <w:r w:rsidRPr="00BF117B">
        <w:rPr>
          <w:rFonts w:ascii="Times New Roman" w:hAnsi="Times New Roman" w:cs="Times New Roman"/>
          <w:sz w:val="26"/>
          <w:szCs w:val="26"/>
          <w:lang w:val="uk-UA"/>
        </w:rPr>
        <w:t>інформація не надається відповідно до вимог Інструкції.</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p>
    <w:p w:rsidR="003A68DE" w:rsidRPr="00BF117B" w:rsidRDefault="003A68DE" w:rsidP="003A68DE">
      <w:pPr>
        <w:spacing w:after="0" w:line="276" w:lineRule="auto"/>
        <w:ind w:firstLine="709"/>
        <w:jc w:val="both"/>
        <w:rPr>
          <w:rFonts w:ascii="Times New Roman" w:hAnsi="Times New Roman" w:cs="Times New Roman"/>
          <w:sz w:val="26"/>
          <w:szCs w:val="26"/>
          <w:u w:val="single"/>
          <w:lang w:val="uk-UA"/>
        </w:rPr>
      </w:pPr>
      <w:r w:rsidRPr="00BF117B">
        <w:rPr>
          <w:rFonts w:ascii="Times New Roman" w:hAnsi="Times New Roman" w:cs="Times New Roman"/>
          <w:sz w:val="26"/>
          <w:szCs w:val="26"/>
          <w:u w:val="single"/>
          <w:lang w:val="uk-UA"/>
        </w:rPr>
        <w:t>16.5. Опис та місцезнаходження виробництв та технологічного устаткування, на яких повинні впроваджуватися найкращі доступні технології та методи керування із зазначенням номерів джерел викидів, які відносяться до основних джерел викидів.</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Оскільки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відноситься до третьої групи,</w:t>
      </w:r>
      <w:r w:rsidRPr="00BF117B">
        <w:rPr>
          <w:rFonts w:ascii="Times New Roman" w:hAnsi="Times New Roman" w:cs="Times New Roman"/>
          <w:sz w:val="26"/>
          <w:szCs w:val="26"/>
        </w:rPr>
        <w:t xml:space="preserve"> </w:t>
      </w:r>
      <w:r w:rsidRPr="00BF117B">
        <w:rPr>
          <w:rFonts w:ascii="Times New Roman" w:hAnsi="Times New Roman" w:cs="Times New Roman"/>
          <w:sz w:val="26"/>
          <w:szCs w:val="26"/>
          <w:lang w:val="uk-UA"/>
        </w:rPr>
        <w:t>інформація не надається відповідно до вимог Інструкції.</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p>
    <w:p w:rsidR="003A68DE" w:rsidRPr="00BF117B" w:rsidRDefault="003A68DE" w:rsidP="003A68DE">
      <w:pPr>
        <w:spacing w:after="0" w:line="276" w:lineRule="auto"/>
        <w:ind w:firstLine="709"/>
        <w:jc w:val="both"/>
        <w:rPr>
          <w:rFonts w:ascii="Times New Roman" w:hAnsi="Times New Roman" w:cs="Times New Roman"/>
          <w:sz w:val="26"/>
          <w:szCs w:val="26"/>
          <w:u w:val="single"/>
          <w:lang w:val="uk-UA"/>
        </w:rPr>
      </w:pPr>
      <w:r w:rsidRPr="00BF117B">
        <w:rPr>
          <w:rFonts w:ascii="Times New Roman" w:hAnsi="Times New Roman" w:cs="Times New Roman"/>
          <w:sz w:val="26"/>
          <w:szCs w:val="26"/>
          <w:u w:val="single"/>
          <w:lang w:val="uk-UA"/>
        </w:rPr>
        <w:lastRenderedPageBreak/>
        <w:t>16.6. Значення проєктної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Інформацію наведено в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56"/>
        <w:gridCol w:w="1517"/>
        <w:gridCol w:w="1517"/>
        <w:gridCol w:w="1672"/>
        <w:gridCol w:w="1315"/>
      </w:tblGrid>
      <w:tr w:rsidR="003A68DE" w:rsidRPr="00BF117B" w:rsidTr="00B17F03">
        <w:trPr>
          <w:tblHeader/>
          <w:jc w:val="center"/>
        </w:trPr>
        <w:tc>
          <w:tcPr>
            <w:tcW w:w="1584"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0" w:right="45"/>
              <w:jc w:val="center"/>
              <w:rPr>
                <w:b w:val="0"/>
                <w:sz w:val="20"/>
              </w:rPr>
            </w:pPr>
            <w:r w:rsidRPr="00BF117B">
              <w:rPr>
                <w:b w:val="0"/>
                <w:sz w:val="20"/>
              </w:rPr>
              <w:t>Найменування устаткування</w:t>
            </w:r>
          </w:p>
        </w:tc>
        <w:tc>
          <w:tcPr>
            <w:tcW w:w="289"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8" w:right="-108"/>
              <w:jc w:val="center"/>
              <w:rPr>
                <w:b w:val="0"/>
                <w:sz w:val="20"/>
              </w:rPr>
            </w:pPr>
            <w:r w:rsidRPr="00BF117B">
              <w:rPr>
                <w:b w:val="0"/>
                <w:sz w:val="20"/>
              </w:rPr>
              <w:t>Кіль-кість</w:t>
            </w:r>
          </w:p>
        </w:tc>
        <w:tc>
          <w:tcPr>
            <w:tcW w:w="78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Проектна виробнича потужність/ продуктивність</w:t>
            </w:r>
          </w:p>
        </w:tc>
        <w:tc>
          <w:tcPr>
            <w:tcW w:w="78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Фактична виробнича потужність/ продуктивність</w:t>
            </w:r>
          </w:p>
        </w:tc>
        <w:tc>
          <w:tcPr>
            <w:tcW w:w="86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Режим роботи устаткування, год/рік</w:t>
            </w:r>
          </w:p>
        </w:tc>
        <w:tc>
          <w:tcPr>
            <w:tcW w:w="683"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Баланс часу роботи устаткування (час роботи / час простою)</w:t>
            </w:r>
          </w:p>
        </w:tc>
      </w:tr>
      <w:tr w:rsidR="003A68DE" w:rsidRPr="00BF117B" w:rsidTr="00B17F03">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both"/>
              <w:rPr>
                <w:rFonts w:ascii="Times New Roman" w:hAnsi="Times New Roman" w:cs="Times New Roman"/>
                <w:sz w:val="26"/>
                <w:szCs w:val="26"/>
                <w:shd w:val="clear" w:color="auto" w:fill="FFFFFF"/>
                <w:lang w:val="en-US"/>
              </w:rPr>
            </w:pPr>
            <w:r w:rsidRPr="00BF117B">
              <w:rPr>
                <w:rFonts w:ascii="Times New Roman" w:hAnsi="Times New Roman" w:cs="Times New Roman"/>
                <w:sz w:val="26"/>
                <w:szCs w:val="26"/>
                <w:shd w:val="clear" w:color="auto" w:fill="FFFFFF"/>
                <w:lang w:val="uk-UA"/>
              </w:rPr>
              <w:t xml:space="preserve">Дизель-генератор </w:t>
            </w:r>
            <w:proofErr w:type="spellStart"/>
            <w:r w:rsidRPr="00BF117B">
              <w:rPr>
                <w:rFonts w:ascii="Times New Roman" w:hAnsi="Times New Roman" w:cs="Times New Roman"/>
                <w:sz w:val="26"/>
                <w:szCs w:val="26"/>
                <w:shd w:val="clear" w:color="auto" w:fill="FFFFFF"/>
                <w:lang w:val="uk-UA"/>
              </w:rPr>
              <w:t>Ener</w:t>
            </w:r>
            <w:proofErr w:type="spellEnd"/>
            <w:r w:rsidRPr="00BF117B">
              <w:rPr>
                <w:rFonts w:ascii="Times New Roman" w:hAnsi="Times New Roman" w:cs="Times New Roman"/>
                <w:sz w:val="26"/>
                <w:szCs w:val="26"/>
                <w:shd w:val="clear" w:color="auto" w:fill="FFFFFF"/>
                <w:lang w:val="uk-UA"/>
              </w:rPr>
              <w:t xml:space="preserve"> SOL</w:t>
            </w:r>
            <w:r w:rsidRPr="00BF117B">
              <w:rPr>
                <w:rFonts w:ascii="Times New Roman" w:hAnsi="Times New Roman" w:cs="Times New Roman"/>
                <w:sz w:val="26"/>
                <w:szCs w:val="26"/>
                <w:shd w:val="clear" w:color="auto" w:fill="FFFFFF"/>
                <w:lang w:val="en-US"/>
              </w:rPr>
              <w:t xml:space="preserve"> STRS-70T</w:t>
            </w:r>
          </w:p>
        </w:tc>
        <w:tc>
          <w:tcPr>
            <w:tcW w:w="289"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1</w:t>
            </w:r>
          </w:p>
        </w:tc>
        <w:tc>
          <w:tcPr>
            <w:tcW w:w="78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51 кВт</w:t>
            </w:r>
          </w:p>
        </w:tc>
        <w:tc>
          <w:tcPr>
            <w:tcW w:w="78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51 кВт</w:t>
            </w:r>
          </w:p>
        </w:tc>
        <w:tc>
          <w:tcPr>
            <w:tcW w:w="86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Періодичний</w:t>
            </w:r>
          </w:p>
        </w:tc>
        <w:tc>
          <w:tcPr>
            <w:tcW w:w="683"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70 / 8690</w:t>
            </w:r>
          </w:p>
        </w:tc>
      </w:tr>
      <w:tr w:rsidR="003A68DE" w:rsidRPr="00BF117B" w:rsidTr="00B17F03">
        <w:trPr>
          <w:trHeight w:val="20"/>
          <w:jc w:val="center"/>
        </w:trPr>
        <w:tc>
          <w:tcPr>
            <w:tcW w:w="1584"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both"/>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Зарядний пристрій УЗПС</w:t>
            </w:r>
          </w:p>
        </w:tc>
        <w:tc>
          <w:tcPr>
            <w:tcW w:w="289"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1</w:t>
            </w:r>
          </w:p>
        </w:tc>
        <w:tc>
          <w:tcPr>
            <w:tcW w:w="78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 А</w:t>
            </w:r>
          </w:p>
        </w:tc>
        <w:tc>
          <w:tcPr>
            <w:tcW w:w="78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 А</w:t>
            </w:r>
          </w:p>
        </w:tc>
        <w:tc>
          <w:tcPr>
            <w:tcW w:w="868"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Постійний</w:t>
            </w:r>
          </w:p>
        </w:tc>
        <w:tc>
          <w:tcPr>
            <w:tcW w:w="683"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8760 / 0</w:t>
            </w:r>
          </w:p>
        </w:tc>
      </w:tr>
    </w:tbl>
    <w:p w:rsidR="003A68DE" w:rsidRPr="00BF117B" w:rsidRDefault="003A68DE" w:rsidP="003A68DE">
      <w:pPr>
        <w:spacing w:after="0" w:line="276" w:lineRule="auto"/>
        <w:ind w:firstLine="709"/>
        <w:jc w:val="both"/>
        <w:rPr>
          <w:rFonts w:ascii="Times New Roman" w:hAnsi="Times New Roman" w:cs="Times New Roman"/>
          <w:sz w:val="26"/>
          <w:szCs w:val="26"/>
          <w:u w:val="single"/>
          <w:lang w:val="uk-UA"/>
        </w:rPr>
      </w:pPr>
    </w:p>
    <w:p w:rsidR="003A68DE" w:rsidRPr="00BF117B" w:rsidRDefault="003A68DE" w:rsidP="003A68DE">
      <w:pPr>
        <w:spacing w:after="0" w:line="276" w:lineRule="auto"/>
        <w:ind w:firstLine="709"/>
        <w:jc w:val="both"/>
        <w:rPr>
          <w:rFonts w:ascii="Times New Roman" w:hAnsi="Times New Roman" w:cs="Times New Roman"/>
          <w:sz w:val="26"/>
          <w:szCs w:val="26"/>
          <w:u w:val="single"/>
          <w:lang w:val="uk-UA"/>
        </w:rPr>
      </w:pPr>
      <w:r w:rsidRPr="00BF117B">
        <w:rPr>
          <w:rFonts w:ascii="Times New Roman" w:hAnsi="Times New Roman" w:cs="Times New Roman"/>
          <w:sz w:val="26"/>
          <w:szCs w:val="26"/>
          <w:u w:val="single"/>
          <w:lang w:val="uk-UA"/>
        </w:rPr>
        <w:t>16.7. 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 реконструкції у порівнянні з проєктними показниками.</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Інформацію наведено в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41"/>
        <w:gridCol w:w="1581"/>
        <w:gridCol w:w="1581"/>
        <w:gridCol w:w="1619"/>
        <w:gridCol w:w="1221"/>
      </w:tblGrid>
      <w:tr w:rsidR="003A68DE" w:rsidRPr="00BF117B" w:rsidTr="00B17F03">
        <w:trPr>
          <w:tblHeader/>
          <w:jc w:val="center"/>
        </w:trPr>
        <w:tc>
          <w:tcPr>
            <w:tcW w:w="1550"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0" w:right="45"/>
              <w:jc w:val="center"/>
              <w:rPr>
                <w:b w:val="0"/>
                <w:sz w:val="20"/>
              </w:rPr>
            </w:pPr>
            <w:r w:rsidRPr="00BF117B">
              <w:rPr>
                <w:b w:val="0"/>
                <w:sz w:val="20"/>
              </w:rPr>
              <w:t>Найменування устаткування</w:t>
            </w:r>
          </w:p>
        </w:tc>
        <w:tc>
          <w:tcPr>
            <w:tcW w:w="333"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8" w:right="-108"/>
              <w:jc w:val="center"/>
              <w:rPr>
                <w:b w:val="0"/>
                <w:sz w:val="20"/>
              </w:rPr>
            </w:pPr>
            <w:r w:rsidRPr="00BF117B">
              <w:rPr>
                <w:b w:val="0"/>
                <w:sz w:val="20"/>
              </w:rPr>
              <w:t>Кіль-кість</w:t>
            </w:r>
          </w:p>
        </w:tc>
        <w:tc>
          <w:tcPr>
            <w:tcW w:w="82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Дата введення в експлуатацію</w:t>
            </w:r>
          </w:p>
        </w:tc>
        <w:tc>
          <w:tcPr>
            <w:tcW w:w="82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Нормативний строк амортизації</w:t>
            </w:r>
          </w:p>
        </w:tc>
        <w:tc>
          <w:tcPr>
            <w:tcW w:w="84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Дата проведення реконструкції / модернізації</w:t>
            </w:r>
          </w:p>
        </w:tc>
        <w:tc>
          <w:tcPr>
            <w:tcW w:w="634"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pStyle w:val="a5"/>
              <w:ind w:left="-105" w:right="-90"/>
              <w:jc w:val="center"/>
              <w:rPr>
                <w:b w:val="0"/>
                <w:sz w:val="20"/>
              </w:rPr>
            </w:pPr>
            <w:r w:rsidRPr="00BF117B">
              <w:rPr>
                <w:b w:val="0"/>
                <w:sz w:val="20"/>
              </w:rPr>
              <w:t>Зміни показників</w:t>
            </w:r>
          </w:p>
        </w:tc>
      </w:tr>
      <w:tr w:rsidR="003A68DE" w:rsidRPr="00BF117B" w:rsidTr="00B17F03">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both"/>
              <w:rPr>
                <w:rFonts w:ascii="Times New Roman" w:hAnsi="Times New Roman" w:cs="Times New Roman"/>
                <w:sz w:val="26"/>
                <w:szCs w:val="26"/>
                <w:shd w:val="clear" w:color="auto" w:fill="FFFFFF"/>
                <w:lang w:val="en-US"/>
              </w:rPr>
            </w:pPr>
            <w:r w:rsidRPr="00BF117B">
              <w:rPr>
                <w:rFonts w:ascii="Times New Roman" w:hAnsi="Times New Roman" w:cs="Times New Roman"/>
                <w:sz w:val="26"/>
                <w:szCs w:val="26"/>
                <w:shd w:val="clear" w:color="auto" w:fill="FFFFFF"/>
                <w:lang w:val="uk-UA"/>
              </w:rPr>
              <w:t xml:space="preserve">Дизель-генератор </w:t>
            </w:r>
            <w:proofErr w:type="spellStart"/>
            <w:r w:rsidRPr="00BF117B">
              <w:rPr>
                <w:rFonts w:ascii="Times New Roman" w:hAnsi="Times New Roman" w:cs="Times New Roman"/>
                <w:sz w:val="26"/>
                <w:szCs w:val="26"/>
                <w:shd w:val="clear" w:color="auto" w:fill="FFFFFF"/>
                <w:lang w:val="uk-UA"/>
              </w:rPr>
              <w:t>Ener</w:t>
            </w:r>
            <w:proofErr w:type="spellEnd"/>
            <w:r w:rsidRPr="00BF117B">
              <w:rPr>
                <w:rFonts w:ascii="Times New Roman" w:hAnsi="Times New Roman" w:cs="Times New Roman"/>
                <w:sz w:val="26"/>
                <w:szCs w:val="26"/>
                <w:shd w:val="clear" w:color="auto" w:fill="FFFFFF"/>
                <w:lang w:val="uk-UA"/>
              </w:rPr>
              <w:t xml:space="preserve"> SOL</w:t>
            </w:r>
            <w:r w:rsidRPr="00BF117B">
              <w:rPr>
                <w:rFonts w:ascii="Times New Roman" w:hAnsi="Times New Roman" w:cs="Times New Roman"/>
                <w:sz w:val="26"/>
                <w:szCs w:val="26"/>
                <w:shd w:val="clear" w:color="auto" w:fill="FFFFFF"/>
                <w:lang w:val="en-US"/>
              </w:rPr>
              <w:t xml:space="preserve"> STRS-70T</w:t>
            </w:r>
          </w:p>
        </w:tc>
        <w:tc>
          <w:tcPr>
            <w:tcW w:w="333"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1</w:t>
            </w:r>
          </w:p>
        </w:tc>
        <w:tc>
          <w:tcPr>
            <w:tcW w:w="82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2024</w:t>
            </w:r>
          </w:p>
        </w:tc>
        <w:tc>
          <w:tcPr>
            <w:tcW w:w="82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3A68DE" w:rsidRPr="00BF117B" w:rsidTr="00B17F03">
        <w:trPr>
          <w:trHeight w:val="20"/>
          <w:jc w:val="center"/>
        </w:trPr>
        <w:tc>
          <w:tcPr>
            <w:tcW w:w="1550"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both"/>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Зарядний пристрій УЗПС</w:t>
            </w:r>
          </w:p>
        </w:tc>
        <w:tc>
          <w:tcPr>
            <w:tcW w:w="333"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1</w:t>
            </w:r>
          </w:p>
        </w:tc>
        <w:tc>
          <w:tcPr>
            <w:tcW w:w="82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2013</w:t>
            </w:r>
          </w:p>
        </w:tc>
        <w:tc>
          <w:tcPr>
            <w:tcW w:w="82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 років</w:t>
            </w:r>
          </w:p>
        </w:tc>
        <w:tc>
          <w:tcPr>
            <w:tcW w:w="841"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 проводилась</w:t>
            </w:r>
          </w:p>
        </w:tc>
        <w:tc>
          <w:tcPr>
            <w:tcW w:w="634" w:type="pct"/>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3A68DE" w:rsidRPr="00BF117B" w:rsidRDefault="003A68DE" w:rsidP="003A68DE">
      <w:pPr>
        <w:spacing w:after="0" w:line="276" w:lineRule="auto"/>
        <w:ind w:firstLine="709"/>
        <w:jc w:val="both"/>
        <w:rPr>
          <w:rFonts w:ascii="Times New Roman" w:hAnsi="Times New Roman" w:cs="Times New Roman"/>
          <w:sz w:val="26"/>
          <w:szCs w:val="26"/>
          <w:lang w:val="uk-UA"/>
        </w:rPr>
      </w:pP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Виробничий підрозділ «</w:t>
      </w:r>
      <w:proofErr w:type="spellStart"/>
      <w:r w:rsidRPr="00BF117B">
        <w:rPr>
          <w:rFonts w:ascii="Times New Roman" w:hAnsi="Times New Roman" w:cs="Times New Roman"/>
          <w:sz w:val="26"/>
          <w:szCs w:val="26"/>
          <w:lang w:val="uk-UA"/>
        </w:rPr>
        <w:t>Лозівська</w:t>
      </w:r>
      <w:proofErr w:type="spellEnd"/>
      <w:r w:rsidRPr="00BF117B">
        <w:rPr>
          <w:rFonts w:ascii="Times New Roman" w:hAnsi="Times New Roman" w:cs="Times New Roman"/>
          <w:sz w:val="26"/>
          <w:szCs w:val="26"/>
          <w:lang w:val="uk-UA"/>
        </w:rPr>
        <w:t xml:space="preserve"> дистанція сигналізації та </w:t>
      </w:r>
      <w:proofErr w:type="spellStart"/>
      <w:r w:rsidRPr="00BF117B">
        <w:rPr>
          <w:rFonts w:ascii="Times New Roman" w:hAnsi="Times New Roman" w:cs="Times New Roman"/>
          <w:sz w:val="26"/>
          <w:szCs w:val="26"/>
          <w:lang w:val="uk-UA"/>
        </w:rPr>
        <w:t>звʼязку</w:t>
      </w:r>
      <w:proofErr w:type="spellEnd"/>
      <w:r w:rsidRPr="00BF117B">
        <w:rPr>
          <w:rFonts w:ascii="Times New Roman" w:hAnsi="Times New Roman" w:cs="Times New Roman"/>
          <w:sz w:val="26"/>
          <w:szCs w:val="26"/>
          <w:lang w:val="uk-UA"/>
        </w:rPr>
        <w:t>» (станція Красноград) відноситься до підприємств, що забезпечують функціонування залізничного транспорту. Основними завданнями дистанції є регулювання руху поїздів на перегонах для забезпечення максимальної пропускної здатності за допомогою автоблокування сумісно з автоматичною локомотивною сигналізацією та автостопами. Дистанція відповідає за автоматичну та диспетчерську централізацію, релейну централізацію стрілок та сигналів, що забезпечує пропускну здатність станції.</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На території майданчику розташовано:</w:t>
      </w:r>
    </w:p>
    <w:p w:rsidR="003A68DE" w:rsidRPr="00BF117B" w:rsidRDefault="003A68DE" w:rsidP="003A68DE">
      <w:pPr>
        <w:pStyle w:val="a3"/>
        <w:numPr>
          <w:ilvl w:val="0"/>
          <w:numId w:val="7"/>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адміністративна будівля (в якій обладнано акумуляторну);</w:t>
      </w:r>
    </w:p>
    <w:p w:rsidR="003A68DE" w:rsidRPr="00BF117B" w:rsidRDefault="003A68DE" w:rsidP="003A68DE">
      <w:pPr>
        <w:pStyle w:val="a3"/>
        <w:numPr>
          <w:ilvl w:val="0"/>
          <w:numId w:val="7"/>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дизель-генератор.</w:t>
      </w:r>
    </w:p>
    <w:p w:rsidR="003A68DE" w:rsidRPr="00BF117B" w:rsidRDefault="003A68DE" w:rsidP="003A68DE">
      <w:pPr>
        <w:pStyle w:val="a3"/>
        <w:numPr>
          <w:ilvl w:val="0"/>
          <w:numId w:val="7"/>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гараж (2 од.).</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Адміністративна будівля опалюється централізовано від міських тепломереж. На першому поверсі обладнано приміщення акумуляторної, в якій в режимі буферної підзарядки пристроєм УПЗС заряджаються акумулятори типу АБН-80. </w:t>
      </w:r>
    </w:p>
    <w:p w:rsidR="003A68DE" w:rsidRPr="00BF117B" w:rsidRDefault="003A68DE" w:rsidP="003A68DE">
      <w:pPr>
        <w:spacing w:after="0" w:line="276" w:lineRule="auto"/>
        <w:ind w:firstLine="709"/>
        <w:jc w:val="both"/>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lang w:val="uk-UA"/>
        </w:rPr>
        <w:t xml:space="preserve">Забезпечення електрикою під час аварійних вимкнень міських електромереж здійснюється дизель-генератором </w:t>
      </w:r>
      <w:proofErr w:type="spellStart"/>
      <w:r w:rsidRPr="00BF117B">
        <w:rPr>
          <w:rFonts w:ascii="Times New Roman" w:hAnsi="Times New Roman" w:cs="Times New Roman"/>
          <w:sz w:val="26"/>
          <w:szCs w:val="26"/>
          <w:shd w:val="clear" w:color="auto" w:fill="FFFFFF"/>
          <w:lang w:val="uk-UA"/>
        </w:rPr>
        <w:t>Ener</w:t>
      </w:r>
      <w:proofErr w:type="spellEnd"/>
      <w:r w:rsidRPr="00BF117B">
        <w:rPr>
          <w:rFonts w:ascii="Times New Roman" w:hAnsi="Times New Roman" w:cs="Times New Roman"/>
          <w:sz w:val="26"/>
          <w:szCs w:val="26"/>
          <w:shd w:val="clear" w:color="auto" w:fill="FFFFFF"/>
          <w:lang w:val="uk-UA"/>
        </w:rPr>
        <w:t xml:space="preserve"> SOL </w:t>
      </w:r>
      <w:r w:rsidRPr="00BF117B">
        <w:rPr>
          <w:rFonts w:ascii="Times New Roman" w:hAnsi="Times New Roman" w:cs="Times New Roman"/>
          <w:sz w:val="26"/>
          <w:szCs w:val="26"/>
          <w:shd w:val="clear" w:color="auto" w:fill="FFFFFF"/>
          <w:lang w:val="en-US"/>
        </w:rPr>
        <w:t>STRS</w:t>
      </w:r>
      <w:r w:rsidRPr="00BF117B">
        <w:rPr>
          <w:rFonts w:ascii="Times New Roman" w:hAnsi="Times New Roman" w:cs="Times New Roman"/>
          <w:sz w:val="26"/>
          <w:szCs w:val="26"/>
          <w:shd w:val="clear" w:color="auto" w:fill="FFFFFF"/>
          <w:lang w:val="uk-UA"/>
        </w:rPr>
        <w:t>-70</w:t>
      </w:r>
      <w:r w:rsidRPr="00BF117B">
        <w:rPr>
          <w:rFonts w:ascii="Times New Roman" w:hAnsi="Times New Roman" w:cs="Times New Roman"/>
          <w:sz w:val="26"/>
          <w:szCs w:val="26"/>
          <w:shd w:val="clear" w:color="auto" w:fill="FFFFFF"/>
          <w:lang w:val="en-US"/>
        </w:rPr>
        <w:t>T</w:t>
      </w:r>
      <w:r w:rsidRPr="00BF117B">
        <w:rPr>
          <w:rFonts w:ascii="Times New Roman" w:hAnsi="Times New Roman" w:cs="Times New Roman"/>
          <w:sz w:val="26"/>
          <w:szCs w:val="26"/>
          <w:shd w:val="clear" w:color="auto" w:fill="FFFFFF"/>
          <w:lang w:val="uk-UA"/>
        </w:rPr>
        <w:t xml:space="preserve">, який розташований на твердому покритті біля дизель-генераторної. Попередньо, </w:t>
      </w:r>
      <w:r w:rsidRPr="00BF117B">
        <w:rPr>
          <w:rFonts w:ascii="Times New Roman" w:hAnsi="Times New Roman" w:cs="Times New Roman"/>
          <w:sz w:val="26"/>
          <w:szCs w:val="26"/>
          <w:lang w:val="uk-UA"/>
        </w:rPr>
        <w:t xml:space="preserve">виробничим підрозділом </w:t>
      </w:r>
      <w:r w:rsidRPr="00BF117B">
        <w:rPr>
          <w:rFonts w:ascii="Times New Roman" w:hAnsi="Times New Roman" w:cs="Times New Roman"/>
          <w:sz w:val="26"/>
          <w:szCs w:val="26"/>
          <w:shd w:val="clear" w:color="auto" w:fill="FFFFFF"/>
          <w:lang w:val="uk-UA"/>
        </w:rPr>
        <w:t>використовувався дизель-генератор ДГП-3-48-М1, який в подальшому використовуватися не буде.</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Легковий транспорт у кількості 2 од. зберігається в двох гаражах.</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p>
    <w:p w:rsidR="003A68DE" w:rsidRPr="00BF117B" w:rsidRDefault="003A68DE" w:rsidP="003A68DE">
      <w:pPr>
        <w:spacing w:after="0" w:line="276" w:lineRule="auto"/>
        <w:ind w:firstLine="709"/>
        <w:jc w:val="both"/>
        <w:rPr>
          <w:rFonts w:ascii="Times New Roman" w:hAnsi="Times New Roman" w:cs="Times New Roman"/>
          <w:b/>
          <w:bCs/>
          <w:i/>
          <w:sz w:val="26"/>
          <w:szCs w:val="26"/>
          <w:lang w:val="uk-UA"/>
        </w:rPr>
      </w:pPr>
      <w:r w:rsidRPr="00BF117B">
        <w:rPr>
          <w:rFonts w:ascii="Times New Roman" w:hAnsi="Times New Roman" w:cs="Times New Roman"/>
          <w:b/>
          <w:bCs/>
          <w:i/>
          <w:sz w:val="26"/>
          <w:szCs w:val="26"/>
          <w:lang w:val="uk-UA"/>
        </w:rPr>
        <w:t>Відомості щодо виду та обсягів викидів забруднюючих речовин в атмосферне повітря стаціонарними джерелами.</w:t>
      </w:r>
    </w:p>
    <w:p w:rsidR="003A68DE" w:rsidRPr="00BF117B" w:rsidRDefault="003A68DE" w:rsidP="003A68DE">
      <w:pPr>
        <w:spacing w:after="0"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Таблиця 1</w:t>
      </w:r>
      <w:r w:rsidRPr="00BF117B">
        <w:rPr>
          <w:rFonts w:ascii="Times New Roman" w:hAnsi="Times New Roman" w:cs="Times New Roman"/>
          <w:sz w:val="26"/>
          <w:szCs w:val="26"/>
        </w:rPr>
        <w:t>2</w:t>
      </w:r>
      <w:r w:rsidRPr="00BF117B">
        <w:rPr>
          <w:rFonts w:ascii="Times New Roman" w:hAnsi="Times New Roman" w:cs="Times New Roman"/>
          <w:sz w:val="26"/>
          <w:szCs w:val="26"/>
          <w:lang w:val="uk-UA"/>
        </w:rPr>
        <w:t>.1. Відомості щодо виду та обсягів викидів забруднюючих речовин в атмосферне повітря стаціонарними джерелами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50"/>
        <w:gridCol w:w="2634"/>
        <w:gridCol w:w="1613"/>
        <w:gridCol w:w="1760"/>
        <w:gridCol w:w="1689"/>
      </w:tblGrid>
      <w:tr w:rsidR="003A68DE" w:rsidRPr="00BF117B" w:rsidTr="00B17F03">
        <w:trPr>
          <w:tblHeader/>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 з/п</w:t>
            </w:r>
          </w:p>
        </w:tc>
        <w:tc>
          <w:tcPr>
            <w:tcW w:w="36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Забруднююча речовина</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Фактичний обсяг викидів (т/рік)</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Потенційний обсяг викидів (т/рік)</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Порогові значення потенційних викидів для взяття на державний облік (т/рік)</w:t>
            </w:r>
          </w:p>
        </w:tc>
      </w:tr>
      <w:tr w:rsidR="003A68DE" w:rsidRPr="00BF117B" w:rsidTr="00B17F03">
        <w:trPr>
          <w:tblHeader/>
        </w:trPr>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код</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найменування</w:t>
            </w:r>
          </w:p>
        </w:tc>
        <w:tc>
          <w:tcPr>
            <w:tcW w:w="16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p>
        </w:tc>
        <w:tc>
          <w:tcPr>
            <w:tcW w:w="17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p>
        </w:tc>
        <w:tc>
          <w:tcPr>
            <w:tcW w:w="1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p>
        </w:tc>
      </w:tr>
      <w:tr w:rsidR="003A68DE" w:rsidRPr="00BF117B" w:rsidTr="00B17F03">
        <w:trPr>
          <w:tblHead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2</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4</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5</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6</w:t>
            </w:r>
          </w:p>
        </w:tc>
      </w:tr>
      <w:tr w:rsidR="003A68DE" w:rsidRPr="00BF117B" w:rsidTr="00B17F03">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 xml:space="preserve">Усього для </w:t>
            </w:r>
            <w:proofErr w:type="spellStart"/>
            <w:r w:rsidRPr="00BF117B">
              <w:rPr>
                <w:rFonts w:ascii="Times New Roman" w:hAnsi="Times New Roman" w:cs="Times New Roman"/>
                <w:b/>
                <w:bCs/>
                <w:i/>
                <w:iCs/>
                <w:sz w:val="26"/>
                <w:szCs w:val="26"/>
                <w:lang w:val="uk-UA"/>
              </w:rPr>
              <w:t>обʼєкта</w:t>
            </w:r>
            <w:proofErr w:type="spellEnd"/>
            <w:r w:rsidRPr="00BF117B">
              <w:rPr>
                <w:rFonts w:ascii="Times New Roman" w:hAnsi="Times New Roman" w:cs="Times New Roman"/>
                <w:b/>
                <w:bCs/>
                <w:i/>
                <w:iCs/>
                <w:sz w:val="26"/>
                <w:szCs w:val="26"/>
                <w:lang w:val="uk-UA"/>
              </w:rPr>
              <w:t xml:space="preserve"> / промислового майданчика</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i/>
                <w:sz w:val="26"/>
                <w:szCs w:val="26"/>
                <w:lang w:val="uk-UA"/>
              </w:rPr>
            </w:pPr>
            <w:r w:rsidRPr="00BF117B">
              <w:rPr>
                <w:rFonts w:ascii="Times New Roman" w:hAnsi="Times New Roman" w:cs="Times New Roman"/>
                <w:b/>
                <w:i/>
                <w:sz w:val="26"/>
                <w:szCs w:val="26"/>
                <w:lang w:val="uk-UA"/>
              </w:rPr>
              <w:t>0,0328</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i/>
                <w:sz w:val="26"/>
                <w:szCs w:val="26"/>
                <w:lang w:val="uk-UA"/>
              </w:rPr>
            </w:pPr>
            <w:r w:rsidRPr="00BF117B">
              <w:rPr>
                <w:rFonts w:ascii="Times New Roman" w:hAnsi="Times New Roman" w:cs="Times New Roman"/>
                <w:b/>
                <w:i/>
                <w:sz w:val="26"/>
                <w:szCs w:val="26"/>
                <w:lang w:val="uk-UA"/>
              </w:rPr>
              <w:t>0,0328</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p>
        </w:tc>
      </w:tr>
      <w:tr w:rsidR="003A68DE" w:rsidRPr="00BF117B" w:rsidTr="00B17F03">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Перелік найбільш поширених забруднюючих речовин</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03000/ 2902</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(мікрочастинки та волокна) (недиференційований за складом пил (аерозоль)</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en-US"/>
              </w:rPr>
            </w:pPr>
            <w:r w:rsidRPr="00BF117B">
              <w:rPr>
                <w:rFonts w:ascii="Times New Roman" w:hAnsi="Times New Roman" w:cs="Times New Roman"/>
                <w:sz w:val="26"/>
                <w:szCs w:val="26"/>
                <w:lang w:val="en-US"/>
              </w:rPr>
              <w:t>0</w:t>
            </w:r>
            <w:r w:rsidRPr="00BF117B">
              <w:rPr>
                <w:rFonts w:ascii="Times New Roman" w:hAnsi="Times New Roman" w:cs="Times New Roman"/>
                <w:sz w:val="26"/>
                <w:szCs w:val="26"/>
                <w:lang w:val="uk-UA"/>
              </w:rPr>
              <w:t>,</w:t>
            </w:r>
            <w:r w:rsidRPr="00BF117B">
              <w:rPr>
                <w:rFonts w:ascii="Times New Roman" w:hAnsi="Times New Roman" w:cs="Times New Roman"/>
                <w:sz w:val="26"/>
                <w:szCs w:val="26"/>
                <w:lang w:val="en-US"/>
              </w:rPr>
              <w:t>00001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en-US"/>
              </w:rPr>
              <w:t>0</w:t>
            </w:r>
            <w:r w:rsidRPr="00BF117B">
              <w:rPr>
                <w:rFonts w:ascii="Times New Roman" w:hAnsi="Times New Roman" w:cs="Times New Roman"/>
                <w:sz w:val="26"/>
                <w:szCs w:val="26"/>
                <w:lang w:val="uk-UA"/>
              </w:rPr>
              <w:t>,</w:t>
            </w:r>
            <w:r w:rsidRPr="00BF117B">
              <w:rPr>
                <w:rFonts w:ascii="Times New Roman" w:hAnsi="Times New Roman" w:cs="Times New Roman"/>
                <w:sz w:val="26"/>
                <w:szCs w:val="26"/>
                <w:lang w:val="en-US"/>
              </w:rPr>
              <w:t>00001</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3,0</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04001/ 10102-44-0</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Оксиди азоту (у перерахунку на діоксид азоту [NO+NO2]</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0,003</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0,003</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1,0</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3</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05001/ 7446-09-5</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Сірки діоксид</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0,0004</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0,0004</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05004/ 7664-93-9</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Сульфатна кислота (H2SO4) [сірчана кислота]</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0,029</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0,029</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06000/ 630-08-0</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 вуглецю</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0,00017</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0,00017</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w:t>
            </w:r>
          </w:p>
        </w:tc>
      </w:tr>
      <w:tr w:rsidR="003A68DE" w:rsidRPr="00BF117B" w:rsidTr="00B17F03">
        <w:trPr>
          <w:trHeight w:val="223"/>
        </w:trPr>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0,0326</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0,0326</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i/>
                <w:sz w:val="26"/>
                <w:szCs w:val="26"/>
                <w:lang w:val="uk-UA"/>
              </w:rPr>
            </w:pPr>
          </w:p>
        </w:tc>
      </w:tr>
      <w:tr w:rsidR="003A68DE" w:rsidRPr="00BF117B" w:rsidTr="00B17F03">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keepNext/>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Перелік небезпечних забруднюючих речовин</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3A68DE" w:rsidRPr="00BF117B" w:rsidTr="00B17F03">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i/>
                <w:sz w:val="26"/>
                <w:szCs w:val="26"/>
                <w:lang w:val="uk-UA"/>
              </w:rPr>
            </w:pPr>
          </w:p>
        </w:tc>
      </w:tr>
      <w:tr w:rsidR="003A68DE" w:rsidRPr="00BF117B" w:rsidTr="00B17F03">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 xml:space="preserve">Перелік інших забруднюючих речовин, які викидаються в атмосферне повітря стаціонарними джерелами </w:t>
            </w:r>
            <w:proofErr w:type="spellStart"/>
            <w:r w:rsidRPr="00BF117B">
              <w:rPr>
                <w:rFonts w:ascii="Times New Roman" w:hAnsi="Times New Roman" w:cs="Times New Roman"/>
                <w:i/>
                <w:iCs/>
                <w:sz w:val="26"/>
                <w:szCs w:val="26"/>
                <w:lang w:val="uk-UA"/>
              </w:rPr>
              <w:t>обʼєкта</w:t>
            </w:r>
            <w:proofErr w:type="spellEnd"/>
            <w:r w:rsidRPr="00BF117B">
              <w:rPr>
                <w:rFonts w:ascii="Times New Roman" w:hAnsi="Times New Roman" w:cs="Times New Roman"/>
                <w:i/>
                <w:iCs/>
                <w:sz w:val="26"/>
                <w:szCs w:val="26"/>
                <w:lang w:val="uk-UA"/>
              </w:rPr>
              <w:t xml:space="preserve"> / промислового майданчика</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11000/ 2754</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Неметанові леткі органічні сполуки (НМЛОС) (вуглеводні насичені C12-C19 (розчинник РПК-26511 та ін.) у перерахунку на сумарний органічний вуглець)</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0,0002</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0,0002</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1,5</w:t>
            </w:r>
          </w:p>
        </w:tc>
      </w:tr>
      <w:tr w:rsidR="003A68DE" w:rsidRPr="00BF117B" w:rsidTr="00B17F03">
        <w:trPr>
          <w:cantSplit/>
        </w:trPr>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12000/ 74-82-8</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Метан</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0,000004</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0,000004</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10</w:t>
            </w:r>
          </w:p>
        </w:tc>
      </w:tr>
      <w:tr w:rsidR="003A68DE" w:rsidRPr="00BF117B" w:rsidTr="00B17F03">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0,000204</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0,000204</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p>
        </w:tc>
      </w:tr>
      <w:tr w:rsidR="003A68DE" w:rsidRPr="00BF117B" w:rsidTr="00B17F03">
        <w:trPr>
          <w:trHeight w:val="505"/>
        </w:trPr>
        <w:tc>
          <w:tcPr>
            <w:tcW w:w="9627" w:type="dxa"/>
            <w:gridSpan w:val="6"/>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keepNext/>
              <w:spacing w:after="0" w:line="240" w:lineRule="auto"/>
              <w:jc w:val="center"/>
              <w:rPr>
                <w:rFonts w:ascii="Times New Roman" w:hAnsi="Times New Roman" w:cs="Times New Roman"/>
                <w:i/>
                <w:iCs/>
                <w:sz w:val="26"/>
                <w:szCs w:val="26"/>
                <w:lang w:val="uk-UA"/>
              </w:rPr>
            </w:pPr>
            <w:r w:rsidRPr="00BF117B">
              <w:rPr>
                <w:rFonts w:ascii="Times New Roman" w:hAnsi="Times New Roman" w:cs="Times New Roman"/>
                <w:i/>
                <w:iCs/>
                <w:sz w:val="26"/>
                <w:szCs w:val="26"/>
                <w:lang w:val="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міст</w:t>
            </w:r>
          </w:p>
        </w:tc>
      </w:tr>
      <w:tr w:rsidR="003A68DE" w:rsidRPr="00BF117B" w:rsidTr="00B17F03">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04002/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Азоту (1) оксид [N2O]</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0,00001</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0,1</w:t>
            </w:r>
          </w:p>
        </w:tc>
      </w:tr>
      <w:tr w:rsidR="003A68DE" w:rsidRPr="00BF117B" w:rsidTr="00B17F03">
        <w:tc>
          <w:tcPr>
            <w:tcW w:w="88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07000/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Вуглецю діоксид</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0,315</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0,315</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500</w:t>
            </w:r>
          </w:p>
        </w:tc>
      </w:tr>
      <w:tr w:rsidR="003A68DE" w:rsidRPr="00BF117B" w:rsidTr="00B17F03">
        <w:tc>
          <w:tcPr>
            <w:tcW w:w="4565" w:type="dxa"/>
            <w:gridSpan w:val="3"/>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rPr>
                <w:rFonts w:ascii="Times New Roman" w:hAnsi="Times New Roman" w:cs="Times New Roman"/>
                <w:b/>
                <w:bCs/>
                <w:i/>
                <w:iCs/>
                <w:sz w:val="26"/>
                <w:szCs w:val="26"/>
                <w:lang w:val="uk-UA"/>
              </w:rPr>
            </w:pPr>
            <w:r w:rsidRPr="00BF117B">
              <w:rPr>
                <w:rFonts w:ascii="Times New Roman" w:hAnsi="Times New Roman" w:cs="Times New Roman"/>
                <w:b/>
                <w:bCs/>
                <w:i/>
                <w:iCs/>
                <w:sz w:val="26"/>
                <w:szCs w:val="26"/>
                <w:lang w:val="uk-UA"/>
              </w:rPr>
              <w:t>Усього</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i/>
                <w:sz w:val="26"/>
                <w:szCs w:val="26"/>
                <w:lang w:val="uk-UA"/>
              </w:rPr>
            </w:pPr>
            <w:r w:rsidRPr="00BF117B">
              <w:rPr>
                <w:rFonts w:ascii="Times New Roman" w:hAnsi="Times New Roman" w:cs="Times New Roman"/>
                <w:b/>
                <w:i/>
                <w:sz w:val="26"/>
                <w:szCs w:val="26"/>
                <w:lang w:val="uk-UA"/>
              </w:rPr>
              <w:t>0,315</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
                <w:i/>
                <w:sz w:val="26"/>
                <w:szCs w:val="26"/>
                <w:lang w:val="uk-UA"/>
              </w:rPr>
            </w:pPr>
            <w:r w:rsidRPr="00BF117B">
              <w:rPr>
                <w:rFonts w:ascii="Times New Roman" w:hAnsi="Times New Roman" w:cs="Times New Roman"/>
                <w:b/>
                <w:i/>
                <w:sz w:val="26"/>
                <w:szCs w:val="26"/>
                <w:lang w:val="uk-UA"/>
              </w:rPr>
              <w:t>0,315</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3A68DE" w:rsidRPr="00BF117B" w:rsidRDefault="003A68DE" w:rsidP="003A68DE">
      <w:pPr>
        <w:spacing w:after="0" w:line="276" w:lineRule="auto"/>
        <w:ind w:firstLine="709"/>
        <w:jc w:val="both"/>
        <w:rPr>
          <w:rFonts w:ascii="Times New Roman" w:hAnsi="Times New Roman" w:cs="Times New Roman"/>
          <w:bCs/>
          <w:sz w:val="26"/>
          <w:szCs w:val="26"/>
          <w:lang w:val="uk-UA"/>
        </w:rPr>
        <w:sectPr w:rsidR="003A68DE" w:rsidRPr="00BF117B" w:rsidSect="00242248">
          <w:pgSz w:w="11906" w:h="16838"/>
          <w:pgMar w:top="851" w:right="851" w:bottom="851" w:left="1418" w:header="709" w:footer="709" w:gutter="0"/>
          <w:cols w:space="708"/>
          <w:docGrid w:linePitch="360"/>
        </w:sectPr>
      </w:pPr>
    </w:p>
    <w:p w:rsidR="003A68DE" w:rsidRPr="00BF117B" w:rsidRDefault="003A68DE" w:rsidP="003A68DE">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Таблиця 12.2. Характеристика установок очистки газу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1411"/>
        <w:gridCol w:w="606"/>
        <w:gridCol w:w="515"/>
        <w:gridCol w:w="1547"/>
        <w:gridCol w:w="1073"/>
        <w:gridCol w:w="1087"/>
        <w:gridCol w:w="1357"/>
        <w:gridCol w:w="1404"/>
        <w:gridCol w:w="920"/>
        <w:gridCol w:w="1357"/>
        <w:gridCol w:w="1404"/>
        <w:gridCol w:w="920"/>
        <w:gridCol w:w="1073"/>
      </w:tblGrid>
      <w:tr w:rsidR="003A68DE" w:rsidRPr="00BF117B" w:rsidTr="00B17F03">
        <w:trPr>
          <w:tblHeader/>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 джерела викиду</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ind w:left="-57" w:right="-57"/>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Найменування ГОУ</w:t>
            </w:r>
          </w:p>
        </w:tc>
        <w:tc>
          <w:tcPr>
            <w:tcW w:w="2668" w:type="dxa"/>
            <w:gridSpan w:val="3"/>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 xml:space="preserve">Забруднюючі речовини, за якими проводиться </w:t>
            </w:r>
            <w:proofErr w:type="spellStart"/>
            <w:r w:rsidRPr="00BF117B">
              <w:rPr>
                <w:rFonts w:ascii="Times New Roman" w:hAnsi="Times New Roman" w:cs="Times New Roman"/>
                <w:bCs/>
                <w:sz w:val="20"/>
                <w:szCs w:val="20"/>
                <w:lang w:val="uk-UA"/>
              </w:rPr>
              <w:t>газоочистка</w:t>
            </w:r>
            <w:proofErr w:type="spellEnd"/>
          </w:p>
        </w:tc>
        <w:tc>
          <w:tcPr>
            <w:tcW w:w="1073" w:type="dxa"/>
            <w:vMerge w:val="restart"/>
            <w:tcBorders>
              <w:top w:val="single" w:sz="4" w:space="0" w:color="auto"/>
              <w:left w:val="single" w:sz="4" w:space="0" w:color="auto"/>
              <w:right w:val="single" w:sz="4" w:space="0" w:color="auto"/>
            </w:tcBorders>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Ступень очищення</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Назва та тип установки очистки газу</w:t>
            </w:r>
          </w:p>
        </w:tc>
        <w:tc>
          <w:tcPr>
            <w:tcW w:w="3681" w:type="dxa"/>
            <w:gridSpan w:val="3"/>
            <w:tcBorders>
              <w:top w:val="single" w:sz="4" w:space="0" w:color="auto"/>
              <w:left w:val="single" w:sz="4" w:space="0" w:color="auto"/>
              <w:bottom w:val="single" w:sz="4" w:space="0" w:color="auto"/>
              <w:right w:val="single" w:sz="4" w:space="0" w:color="auto"/>
            </w:tcBorders>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 вході ГОУ</w:t>
            </w:r>
          </w:p>
        </w:tc>
        <w:tc>
          <w:tcPr>
            <w:tcW w:w="3681" w:type="dxa"/>
            <w:gridSpan w:val="3"/>
            <w:tcBorders>
              <w:top w:val="single" w:sz="4" w:space="0" w:color="auto"/>
              <w:left w:val="single" w:sz="4" w:space="0" w:color="auto"/>
              <w:bottom w:val="single" w:sz="4" w:space="0" w:color="auto"/>
              <w:right w:val="single" w:sz="4" w:space="0" w:color="auto"/>
            </w:tcBorders>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На виході з ГОУ</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Ступінь очищення газу, %</w:t>
            </w:r>
          </w:p>
        </w:tc>
      </w:tr>
      <w:tr w:rsidR="003A68DE" w:rsidRPr="00BF117B" w:rsidTr="00B17F03">
        <w:trPr>
          <w:tblHeader/>
        </w:trPr>
        <w:tc>
          <w:tcPr>
            <w:tcW w:w="452" w:type="dxa"/>
            <w:vMerge/>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both"/>
              <w:rPr>
                <w:rFonts w:ascii="Times New Roman" w:hAnsi="Times New Roman" w:cs="Times New Roman"/>
                <w:sz w:val="20"/>
                <w:szCs w:val="20"/>
                <w:lang w:val="uk-UA"/>
              </w:rPr>
            </w:pPr>
          </w:p>
        </w:tc>
        <w:tc>
          <w:tcPr>
            <w:tcW w:w="1411" w:type="dxa"/>
            <w:vMerge/>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both"/>
              <w:rPr>
                <w:rFonts w:ascii="Times New Roman" w:hAnsi="Times New Roman" w:cs="Times New Roman"/>
                <w:sz w:val="20"/>
                <w:szCs w:val="20"/>
                <w:lang w:val="uk-UA"/>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CAS №/ CAS</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r w:rsidRPr="00BF117B">
              <w:rPr>
                <w:rFonts w:ascii="Times New Roman" w:hAnsi="Times New Roman" w:cs="Times New Roman"/>
                <w:bCs/>
                <w:sz w:val="20"/>
                <w:szCs w:val="20"/>
                <w:lang w:val="uk-UA"/>
              </w:rPr>
              <w:t>найменування</w:t>
            </w:r>
          </w:p>
        </w:tc>
        <w:tc>
          <w:tcPr>
            <w:tcW w:w="1073" w:type="dxa"/>
            <w:vMerge/>
            <w:tcBorders>
              <w:left w:val="single" w:sz="4" w:space="0" w:color="auto"/>
              <w:bottom w:val="single" w:sz="4" w:space="0" w:color="auto"/>
              <w:right w:val="single" w:sz="4" w:space="0" w:color="auto"/>
            </w:tcBorders>
          </w:tcPr>
          <w:p w:rsidR="003A68DE" w:rsidRPr="00BF117B" w:rsidRDefault="003A68DE" w:rsidP="00B17F03">
            <w:pPr>
              <w:spacing w:after="0" w:line="240" w:lineRule="auto"/>
              <w:jc w:val="both"/>
              <w:rPr>
                <w:rFonts w:ascii="Times New Roman" w:hAnsi="Times New Roman" w:cs="Times New Roman"/>
                <w:sz w:val="20"/>
                <w:szCs w:val="20"/>
                <w:lang w:val="uk-UA"/>
              </w:rPr>
            </w:pPr>
          </w:p>
        </w:tc>
        <w:tc>
          <w:tcPr>
            <w:tcW w:w="1087" w:type="dxa"/>
            <w:vMerge/>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both"/>
              <w:rPr>
                <w:rFonts w:ascii="Times New Roman" w:hAnsi="Times New Roman" w:cs="Times New Roman"/>
                <w:sz w:val="20"/>
                <w:szCs w:val="20"/>
                <w:lang w:val="uk-UA"/>
              </w:rPr>
            </w:pPr>
          </w:p>
        </w:tc>
        <w:tc>
          <w:tcPr>
            <w:tcW w:w="1357" w:type="dxa"/>
            <w:tcBorders>
              <w:top w:val="single" w:sz="4" w:space="0" w:color="auto"/>
              <w:left w:val="single" w:sz="4" w:space="0" w:color="auto"/>
              <w:bottom w:val="single" w:sz="4" w:space="0" w:color="auto"/>
              <w:right w:val="single" w:sz="4" w:space="0" w:color="auto"/>
            </w:tcBorders>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proofErr w:type="spellStart"/>
            <w:r w:rsidRPr="00BF117B">
              <w:rPr>
                <w:rFonts w:ascii="Times New Roman" w:hAnsi="Times New Roman" w:cs="Times New Roman"/>
                <w:sz w:val="20"/>
                <w:szCs w:val="20"/>
                <w:lang w:val="uk-UA"/>
              </w:rPr>
              <w:t>обʼємна</w:t>
            </w:r>
            <w:proofErr w:type="spellEnd"/>
            <w:r w:rsidRPr="00BF117B">
              <w:rPr>
                <w:rFonts w:ascii="Times New Roman" w:hAnsi="Times New Roman" w:cs="Times New Roman"/>
                <w:sz w:val="20"/>
                <w:szCs w:val="20"/>
                <w:lang w:val="uk-UA"/>
              </w:rPr>
              <w:t xml:space="preserve"> витрата газопилового потоку, м</w:t>
            </w:r>
            <w:r w:rsidRPr="00BF117B">
              <w:rPr>
                <w:rFonts w:ascii="Times New Roman" w:hAnsi="Times New Roman" w:cs="Times New Roman"/>
                <w:sz w:val="20"/>
                <w:szCs w:val="20"/>
                <w:vertAlign w:val="superscript"/>
                <w:lang w:val="uk-UA"/>
              </w:rPr>
              <w:t>3</w:t>
            </w:r>
            <w:r w:rsidRPr="00BF117B">
              <w:rPr>
                <w:rFonts w:ascii="Times New Roman" w:hAnsi="Times New Roman" w:cs="Times New Roman"/>
                <w:sz w:val="20"/>
                <w:szCs w:val="20"/>
                <w:lang w:val="uk-UA"/>
              </w:rPr>
              <w:t>/с</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концентрація, мг/м</w:t>
            </w:r>
            <w:r w:rsidRPr="00BF117B">
              <w:rPr>
                <w:rFonts w:ascii="Times New Roman" w:hAnsi="Times New Roman" w:cs="Times New Roman"/>
                <w:sz w:val="20"/>
                <w:szCs w:val="20"/>
                <w:vertAlign w:val="superscript"/>
                <w:lang w:val="uk-UA"/>
              </w:rPr>
              <w:t>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витрата, г/с</w:t>
            </w:r>
          </w:p>
        </w:tc>
        <w:tc>
          <w:tcPr>
            <w:tcW w:w="1357" w:type="dxa"/>
            <w:tcBorders>
              <w:top w:val="single" w:sz="4" w:space="0" w:color="auto"/>
              <w:left w:val="single" w:sz="4" w:space="0" w:color="auto"/>
              <w:bottom w:val="single" w:sz="4" w:space="0" w:color="auto"/>
              <w:right w:val="single" w:sz="4" w:space="0" w:color="auto"/>
            </w:tcBorders>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proofErr w:type="spellStart"/>
            <w:r w:rsidRPr="00BF117B">
              <w:rPr>
                <w:rFonts w:ascii="Times New Roman" w:hAnsi="Times New Roman" w:cs="Times New Roman"/>
                <w:sz w:val="20"/>
                <w:szCs w:val="20"/>
                <w:lang w:val="uk-UA"/>
              </w:rPr>
              <w:t>обʼємна</w:t>
            </w:r>
            <w:proofErr w:type="spellEnd"/>
            <w:r w:rsidRPr="00BF117B">
              <w:rPr>
                <w:rFonts w:ascii="Times New Roman" w:hAnsi="Times New Roman" w:cs="Times New Roman"/>
                <w:sz w:val="20"/>
                <w:szCs w:val="20"/>
                <w:lang w:val="uk-UA"/>
              </w:rPr>
              <w:t xml:space="preserve"> витрата газопилового потоку, м</w:t>
            </w:r>
            <w:r w:rsidRPr="00BF117B">
              <w:rPr>
                <w:rFonts w:ascii="Times New Roman" w:hAnsi="Times New Roman" w:cs="Times New Roman"/>
                <w:sz w:val="20"/>
                <w:szCs w:val="20"/>
                <w:vertAlign w:val="superscript"/>
                <w:lang w:val="uk-UA"/>
              </w:rPr>
              <w:t>3</w:t>
            </w:r>
            <w:r w:rsidRPr="00BF117B">
              <w:rPr>
                <w:rFonts w:ascii="Times New Roman" w:hAnsi="Times New Roman" w:cs="Times New Roman"/>
                <w:sz w:val="20"/>
                <w:szCs w:val="20"/>
                <w:lang w:val="uk-UA"/>
              </w:rPr>
              <w:t>/с</w:t>
            </w:r>
          </w:p>
        </w:tc>
        <w:tc>
          <w:tcPr>
            <w:tcW w:w="1404" w:type="dxa"/>
            <w:tcBorders>
              <w:top w:val="single" w:sz="4" w:space="0" w:color="auto"/>
              <w:left w:val="single" w:sz="4" w:space="0" w:color="auto"/>
              <w:bottom w:val="single" w:sz="4" w:space="0" w:color="auto"/>
              <w:right w:val="single" w:sz="4" w:space="0" w:color="auto"/>
            </w:tcBorders>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концентрація, мг/м</w:t>
            </w:r>
            <w:r w:rsidRPr="00BF117B">
              <w:rPr>
                <w:rFonts w:ascii="Times New Roman" w:hAnsi="Times New Roman" w:cs="Times New Roman"/>
                <w:sz w:val="20"/>
                <w:szCs w:val="20"/>
                <w:vertAlign w:val="superscript"/>
                <w:lang w:val="uk-UA"/>
              </w:rPr>
              <w:t>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A68DE" w:rsidRPr="00BF117B" w:rsidRDefault="003A68DE" w:rsidP="00B17F03">
            <w:pPr>
              <w:spacing w:after="0" w:line="240"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масова витрата, г/с</w:t>
            </w:r>
          </w:p>
        </w:tc>
        <w:tc>
          <w:tcPr>
            <w:tcW w:w="1073" w:type="dxa"/>
            <w:vMerge/>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both"/>
              <w:rPr>
                <w:rFonts w:ascii="Times New Roman" w:hAnsi="Times New Roman" w:cs="Times New Roman"/>
                <w:sz w:val="20"/>
                <w:szCs w:val="20"/>
                <w:lang w:val="uk-UA"/>
              </w:rPr>
            </w:pPr>
          </w:p>
        </w:tc>
      </w:tr>
      <w:tr w:rsidR="003A68DE" w:rsidRPr="00BF117B" w:rsidTr="00B17F03">
        <w:trPr>
          <w:tblHeader/>
        </w:trPr>
        <w:tc>
          <w:tcPr>
            <w:tcW w:w="452"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2</w:t>
            </w:r>
          </w:p>
        </w:tc>
        <w:tc>
          <w:tcPr>
            <w:tcW w:w="606"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3</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4</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5</w:t>
            </w:r>
          </w:p>
        </w:tc>
        <w:tc>
          <w:tcPr>
            <w:tcW w:w="1073"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6</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7</w:t>
            </w:r>
          </w:p>
        </w:tc>
        <w:tc>
          <w:tcPr>
            <w:tcW w:w="1357"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8</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9</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10</w:t>
            </w:r>
          </w:p>
        </w:tc>
        <w:tc>
          <w:tcPr>
            <w:tcW w:w="1357"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11</w:t>
            </w:r>
          </w:p>
        </w:tc>
        <w:tc>
          <w:tcPr>
            <w:tcW w:w="1404"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12</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13</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jc w:val="center"/>
              <w:rPr>
                <w:rFonts w:ascii="Times New Roman" w:hAnsi="Times New Roman" w:cs="Times New Roman"/>
                <w:bCs/>
                <w:sz w:val="20"/>
                <w:szCs w:val="20"/>
                <w:lang w:val="uk-UA"/>
              </w:rPr>
            </w:pPr>
            <w:r w:rsidRPr="00BF117B">
              <w:rPr>
                <w:rFonts w:ascii="Times New Roman" w:hAnsi="Times New Roman" w:cs="Times New Roman"/>
                <w:bCs/>
                <w:sz w:val="20"/>
                <w:szCs w:val="20"/>
                <w:lang w:val="uk-UA"/>
              </w:rPr>
              <w:t>14</w:t>
            </w:r>
          </w:p>
        </w:tc>
      </w:tr>
      <w:tr w:rsidR="003A68DE" w:rsidRPr="00BF117B" w:rsidTr="00B17F03">
        <w:trPr>
          <w:trHeight w:val="130"/>
        </w:trPr>
        <w:tc>
          <w:tcPr>
            <w:tcW w:w="452"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606"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rPr>
                <w:rFonts w:ascii="Times New Roman" w:hAnsi="Times New Roman" w:cs="Times New Roman"/>
                <w:sz w:val="26"/>
                <w:szCs w:val="26"/>
                <w:lang w:val="uk-UA"/>
              </w:rPr>
            </w:pPr>
          </w:p>
        </w:tc>
        <w:tc>
          <w:tcPr>
            <w:tcW w:w="1073"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357"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357"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404"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sz w:val="26"/>
                <w:szCs w:val="26"/>
                <w:lang w:val="uk-UA"/>
              </w:rPr>
            </w:pPr>
          </w:p>
        </w:tc>
      </w:tr>
      <w:tr w:rsidR="003A68DE" w:rsidRPr="00BF117B" w:rsidTr="00B17F03">
        <w:trPr>
          <w:trHeight w:val="130"/>
        </w:trPr>
        <w:tc>
          <w:tcPr>
            <w:tcW w:w="15126" w:type="dxa"/>
            <w:gridSpan w:val="14"/>
            <w:tcBorders>
              <w:top w:val="single" w:sz="4" w:space="0" w:color="auto"/>
              <w:left w:val="single" w:sz="4" w:space="0" w:color="auto"/>
              <w:bottom w:val="single" w:sz="4" w:space="0" w:color="auto"/>
              <w:right w:val="single" w:sz="4" w:space="0" w:color="auto"/>
            </w:tcBorders>
            <w:shd w:val="clear" w:color="auto" w:fill="auto"/>
          </w:tcPr>
          <w:p w:rsidR="003A68DE" w:rsidRPr="00BF117B" w:rsidRDefault="003A68DE" w:rsidP="00B17F03">
            <w:pPr>
              <w:spacing w:after="0" w:line="240" w:lineRule="auto"/>
              <w:ind w:left="-57" w:right="-57"/>
              <w:jc w:val="center"/>
              <w:rPr>
                <w:rFonts w:ascii="Times New Roman" w:hAnsi="Times New Roman" w:cs="Times New Roman"/>
                <w:i/>
                <w:sz w:val="26"/>
                <w:szCs w:val="26"/>
                <w:lang w:val="uk-UA"/>
              </w:rPr>
            </w:pPr>
            <w:r w:rsidRPr="00BF117B">
              <w:rPr>
                <w:rFonts w:ascii="Times New Roman" w:hAnsi="Times New Roman" w:cs="Times New Roman"/>
                <w:i/>
                <w:sz w:val="26"/>
                <w:szCs w:val="26"/>
                <w:lang w:val="uk-UA"/>
              </w:rPr>
              <w:t xml:space="preserve">ГОУ на </w:t>
            </w:r>
            <w:proofErr w:type="spellStart"/>
            <w:r w:rsidRPr="00BF117B">
              <w:rPr>
                <w:rFonts w:ascii="Times New Roman" w:hAnsi="Times New Roman" w:cs="Times New Roman"/>
                <w:i/>
                <w:sz w:val="26"/>
                <w:szCs w:val="26"/>
                <w:lang w:val="uk-UA"/>
              </w:rPr>
              <w:t>обʼєкті</w:t>
            </w:r>
            <w:proofErr w:type="spellEnd"/>
            <w:r w:rsidRPr="00BF117B">
              <w:rPr>
                <w:rFonts w:ascii="Times New Roman" w:hAnsi="Times New Roman" w:cs="Times New Roman"/>
                <w:i/>
                <w:sz w:val="26"/>
                <w:szCs w:val="26"/>
                <w:lang w:val="uk-UA"/>
              </w:rPr>
              <w:t xml:space="preserve"> відсутнє</w:t>
            </w:r>
          </w:p>
        </w:tc>
      </w:tr>
    </w:tbl>
    <w:p w:rsidR="003A68DE" w:rsidRPr="00BF117B" w:rsidRDefault="003A68DE" w:rsidP="003A68DE">
      <w:pPr>
        <w:spacing w:after="0" w:line="240" w:lineRule="auto"/>
        <w:jc w:val="both"/>
        <w:rPr>
          <w:rFonts w:ascii="Times New Roman" w:hAnsi="Times New Roman" w:cs="Times New Roman"/>
          <w:sz w:val="26"/>
          <w:szCs w:val="26"/>
          <w:lang w:val="uk-UA"/>
        </w:rPr>
      </w:pP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sectPr w:rsidR="003A68DE" w:rsidRPr="00BF117B" w:rsidSect="00242248">
          <w:pgSz w:w="16838" w:h="11906" w:orient="landscape"/>
          <w:pgMar w:top="1418" w:right="851" w:bottom="851" w:left="851" w:header="709" w:footer="709" w:gutter="0"/>
          <w:cols w:space="708"/>
          <w:docGrid w:linePitch="360"/>
        </w:sectPr>
      </w:pPr>
    </w:p>
    <w:p w:rsidR="003A68DE" w:rsidRPr="00BF117B" w:rsidRDefault="003A68DE" w:rsidP="003A68DE">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 xml:space="preserve">Таблиця 12.3. Дані потенційних обсягів викидів забруднюючих речовин в атмосферне повітря стаціонарними джерелами від </w:t>
      </w:r>
      <w:proofErr w:type="spellStart"/>
      <w:r w:rsidRPr="00BF117B">
        <w:rPr>
          <w:rFonts w:ascii="Times New Roman" w:hAnsi="Times New Roman" w:cs="Times New Roman"/>
          <w:sz w:val="26"/>
          <w:szCs w:val="26"/>
          <w:lang w:val="uk-UA"/>
        </w:rPr>
        <w:t>обʼєкта</w:t>
      </w:r>
      <w:proofErr w:type="spellEnd"/>
      <w:r w:rsidRPr="00BF117B">
        <w:rPr>
          <w:rFonts w:ascii="Times New Roman" w:hAnsi="Times New Roman" w:cs="Times New Roman"/>
          <w:sz w:val="26"/>
          <w:szCs w:val="26"/>
          <w:lang w:val="uk-UA"/>
        </w:rPr>
        <w:t xml:space="preserve"> / промислового майданчика</w:t>
      </w:r>
    </w:p>
    <w:tbl>
      <w:tblPr>
        <w:tblStyle w:val="a6"/>
        <w:tblW w:w="0" w:type="auto"/>
        <w:tblLook w:val="04A0" w:firstRow="1" w:lastRow="0" w:firstColumn="1" w:lastColumn="0" w:noHBand="0" w:noVBand="1"/>
      </w:tblPr>
      <w:tblGrid>
        <w:gridCol w:w="1413"/>
        <w:gridCol w:w="5005"/>
        <w:gridCol w:w="3209"/>
      </w:tblGrid>
      <w:tr w:rsidR="003A68DE" w:rsidRPr="00BF117B" w:rsidTr="00B17F03">
        <w:tc>
          <w:tcPr>
            <w:tcW w:w="6418" w:type="dxa"/>
            <w:gridSpan w:val="2"/>
            <w:vAlign w:val="center"/>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vMerge w:val="restart"/>
            <w:vAlign w:val="center"/>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3A68DE" w:rsidRPr="00BF117B" w:rsidTr="00B17F03">
        <w:tc>
          <w:tcPr>
            <w:tcW w:w="1413" w:type="dxa"/>
            <w:vAlign w:val="center"/>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5" w:type="dxa"/>
            <w:vAlign w:val="center"/>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vMerge/>
            <w:vAlign w:val="center"/>
          </w:tcPr>
          <w:p w:rsidR="003A68DE" w:rsidRPr="00BF117B" w:rsidRDefault="003A68DE" w:rsidP="00B17F03">
            <w:pPr>
              <w:jc w:val="center"/>
              <w:rPr>
                <w:rFonts w:ascii="Times New Roman" w:hAnsi="Times New Roman" w:cs="Times New Roman"/>
                <w:sz w:val="20"/>
                <w:szCs w:val="20"/>
                <w:lang w:val="uk-UA"/>
              </w:rPr>
            </w:pPr>
          </w:p>
        </w:tc>
      </w:tr>
      <w:tr w:rsidR="003A68DE" w:rsidRPr="00BF117B" w:rsidTr="00B17F03">
        <w:tc>
          <w:tcPr>
            <w:tcW w:w="1413" w:type="dxa"/>
            <w:vAlign w:val="center"/>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5" w:type="dxa"/>
            <w:vAlign w:val="center"/>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vAlign w:val="center"/>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Усього для </w:t>
            </w:r>
            <w:proofErr w:type="spellStart"/>
            <w:r w:rsidRPr="00BF117B">
              <w:rPr>
                <w:rFonts w:ascii="Times New Roman" w:hAnsi="Times New Roman" w:cs="Times New Roman"/>
                <w:sz w:val="26"/>
                <w:szCs w:val="26"/>
                <w:lang w:val="uk-UA"/>
              </w:rPr>
              <w:t>обʼєкта</w:t>
            </w:r>
            <w:proofErr w:type="spellEnd"/>
            <w:r w:rsidRPr="00BF117B">
              <w:rPr>
                <w:rFonts w:ascii="Times New Roman" w:hAnsi="Times New Roman" w:cs="Times New Roman"/>
                <w:sz w:val="26"/>
                <w:szCs w:val="26"/>
                <w:lang w:val="uk-UA"/>
              </w:rPr>
              <w:t xml:space="preserve"> / промислового майданчика</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0,033</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03000</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04001</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Оксиди азоту (у перерахунку на діоксид азоту [NO+NO2]</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0,003</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04002</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Азоту (1) оксид [N2O]</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05001</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Сірки діоксид</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05004</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Сульфатна кислота (H2SO4) [сірчана кислота]</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0,029</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06000</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 вуглецю</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11000</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Неметанові леткі органічні сполуки (НМЛОС)</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12000</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Метан</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3"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07000</w:t>
            </w:r>
          </w:p>
        </w:tc>
        <w:tc>
          <w:tcPr>
            <w:tcW w:w="5005"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Вуглецю діоксид</w:t>
            </w:r>
          </w:p>
        </w:tc>
        <w:tc>
          <w:tcPr>
            <w:tcW w:w="3209" w:type="dxa"/>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0,315</w:t>
            </w:r>
          </w:p>
        </w:tc>
      </w:tr>
    </w:tbl>
    <w:p w:rsidR="003A68DE" w:rsidRPr="00BF117B" w:rsidRDefault="003A68DE" w:rsidP="003A68DE">
      <w:pPr>
        <w:spacing w:after="0" w:line="240" w:lineRule="auto"/>
        <w:jc w:val="both"/>
        <w:rPr>
          <w:rFonts w:ascii="Times New Roman" w:hAnsi="Times New Roman" w:cs="Times New Roman"/>
          <w:sz w:val="26"/>
          <w:szCs w:val="26"/>
          <w:lang w:val="uk-UA"/>
        </w:rPr>
      </w:pPr>
    </w:p>
    <w:p w:rsidR="003A68DE" w:rsidRPr="00BF117B" w:rsidRDefault="003A68DE" w:rsidP="003A68DE">
      <w:pPr>
        <w:spacing w:after="0" w:line="240"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Таблиця 1</w:t>
      </w:r>
      <w:r w:rsidRPr="00BF117B">
        <w:rPr>
          <w:rFonts w:ascii="Times New Roman" w:hAnsi="Times New Roman" w:cs="Times New Roman"/>
          <w:sz w:val="26"/>
          <w:szCs w:val="26"/>
        </w:rPr>
        <w:t>2</w:t>
      </w:r>
      <w:r w:rsidRPr="00BF117B">
        <w:rPr>
          <w:rFonts w:ascii="Times New Roman" w:hAnsi="Times New Roman" w:cs="Times New Roman"/>
          <w:sz w:val="26"/>
          <w:szCs w:val="26"/>
          <w:lang w:val="uk-UA"/>
        </w:rPr>
        <w:t>.4. Дані щодо потенційних обсягів викидів забруднюючих речовин від виробничих і технологічних процесів, технологічного устаткування (установок)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39"/>
        <w:gridCol w:w="1461"/>
        <w:gridCol w:w="3209"/>
      </w:tblGrid>
      <w:tr w:rsidR="003A68DE" w:rsidRPr="00BF117B" w:rsidTr="00B17F03">
        <w:tc>
          <w:tcPr>
            <w:tcW w:w="4957" w:type="dxa"/>
            <w:gridSpan w:val="2"/>
            <w:tcBorders>
              <w:bottom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Процеси спалювання в малих установках</w:t>
            </w:r>
          </w:p>
        </w:tc>
        <w:tc>
          <w:tcPr>
            <w:tcW w:w="1461" w:type="dxa"/>
          </w:tcPr>
          <w:p w:rsidR="003A68DE" w:rsidRPr="00BF117B" w:rsidRDefault="003A68DE" w:rsidP="00B17F03">
            <w:pPr>
              <w:jc w:val="right"/>
              <w:rPr>
                <w:rFonts w:ascii="Times New Roman" w:hAnsi="Times New Roman" w:cs="Times New Roman"/>
                <w:sz w:val="26"/>
                <w:szCs w:val="26"/>
                <w:lang w:val="uk-UA"/>
              </w:rPr>
            </w:pPr>
            <w:r w:rsidRPr="00BF117B">
              <w:rPr>
                <w:rFonts w:ascii="Times New Roman" w:hAnsi="Times New Roman" w:cs="Times New Roman"/>
                <w:sz w:val="26"/>
                <w:szCs w:val="26"/>
                <w:lang w:val="uk-UA"/>
              </w:rPr>
              <w:t>код</w:t>
            </w:r>
          </w:p>
        </w:tc>
        <w:tc>
          <w:tcPr>
            <w:tcW w:w="3209" w:type="dxa"/>
            <w:tcBorders>
              <w:bottom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003</w:t>
            </w:r>
          </w:p>
        </w:tc>
      </w:tr>
      <w:tr w:rsidR="003A68DE" w:rsidRPr="00BF117B" w:rsidTr="00B17F03">
        <w:tc>
          <w:tcPr>
            <w:tcW w:w="1418" w:type="dxa"/>
            <w:tcBorders>
              <w:bottom w:val="single" w:sz="4" w:space="0" w:color="auto"/>
            </w:tcBorders>
          </w:tcPr>
          <w:p w:rsidR="003A68DE" w:rsidRPr="00BF117B" w:rsidRDefault="003A68DE" w:rsidP="00B17F03">
            <w:pPr>
              <w:jc w:val="both"/>
              <w:rPr>
                <w:rFonts w:ascii="Times New Roman" w:hAnsi="Times New Roman" w:cs="Times New Roman"/>
                <w:sz w:val="26"/>
                <w:szCs w:val="26"/>
                <w:lang w:val="uk-UA"/>
              </w:rPr>
            </w:pPr>
          </w:p>
        </w:tc>
        <w:tc>
          <w:tcPr>
            <w:tcW w:w="5000" w:type="dxa"/>
            <w:gridSpan w:val="2"/>
            <w:tcBorders>
              <w:bottom w:val="single" w:sz="4" w:space="0" w:color="auto"/>
            </w:tcBorders>
          </w:tcPr>
          <w:p w:rsidR="003A68DE" w:rsidRPr="00BF117B" w:rsidRDefault="003A68DE" w:rsidP="00B17F03">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3A68DE" w:rsidRPr="00BF117B" w:rsidRDefault="003A68DE" w:rsidP="00B17F03">
            <w:pPr>
              <w:jc w:val="both"/>
              <w:rPr>
                <w:rFonts w:ascii="Times New Roman" w:hAnsi="Times New Roman" w:cs="Times New Roman"/>
                <w:sz w:val="26"/>
                <w:szCs w:val="26"/>
                <w:lang w:val="uk-UA"/>
              </w:rPr>
            </w:pPr>
          </w:p>
        </w:tc>
      </w:tr>
      <w:tr w:rsidR="003A68DE" w:rsidRPr="00BF117B" w:rsidTr="00B17F03">
        <w:tc>
          <w:tcPr>
            <w:tcW w:w="6418" w:type="dxa"/>
            <w:gridSpan w:val="3"/>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0,004</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03000</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04001</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Оксиди азоту (у перерахунку на діоксид азоту [NO+NO2]</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0,003</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04002</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Азоту (1) оксид [N2O]</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05001</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Сірки діоксид</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06000</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Оксид вуглецю</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11000</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Неметанові леткі органічні сполуки (НМЛОС)</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12000</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Метан</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07000</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Вуглецю діоксид</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0,315</w:t>
            </w:r>
          </w:p>
        </w:tc>
      </w:tr>
    </w:tbl>
    <w:p w:rsidR="003A68DE" w:rsidRPr="00BF117B" w:rsidRDefault="003A68DE" w:rsidP="003A68DE">
      <w:pPr>
        <w:spacing w:after="0" w:line="240" w:lineRule="auto"/>
        <w:jc w:val="both"/>
        <w:rPr>
          <w:rFonts w:ascii="Times New Roman" w:hAnsi="Times New Roman" w:cs="Times New Roman"/>
          <w:sz w:val="26"/>
          <w:szCs w:val="26"/>
          <w:lang w:val="uk-UA"/>
        </w:rPr>
      </w:pPr>
    </w:p>
    <w:p w:rsidR="003A68DE" w:rsidRPr="00BF117B" w:rsidRDefault="003A68DE" w:rsidP="003A68DE">
      <w:pPr>
        <w:spacing w:after="0" w:line="240" w:lineRule="auto"/>
        <w:jc w:val="both"/>
        <w:rPr>
          <w:rFonts w:ascii="Times New Roman" w:hAnsi="Times New Roman" w:cs="Times New Roman"/>
          <w:sz w:val="26"/>
          <w:szCs w:val="26"/>
          <w:lang w:val="uk-UA"/>
        </w:rPr>
      </w:pPr>
    </w:p>
    <w:p w:rsidR="003A68DE" w:rsidRPr="00BF117B" w:rsidRDefault="003A68DE" w:rsidP="003A68DE">
      <w:pPr>
        <w:spacing w:after="0" w:line="240" w:lineRule="auto"/>
        <w:jc w:val="both"/>
        <w:rPr>
          <w:rFonts w:ascii="Times New Roman" w:hAnsi="Times New Roman" w:cs="Times New Roman"/>
          <w:sz w:val="26"/>
          <w:szCs w:val="26"/>
          <w:lang w:val="uk-UA"/>
        </w:rPr>
      </w:pPr>
    </w:p>
    <w:p w:rsidR="003A68DE" w:rsidRPr="00BF117B" w:rsidRDefault="003A68DE" w:rsidP="003A68DE">
      <w:pPr>
        <w:spacing w:after="0" w:line="240" w:lineRule="auto"/>
        <w:jc w:val="both"/>
        <w:rPr>
          <w:rFonts w:ascii="Times New Roman" w:hAnsi="Times New Roman" w:cs="Times New Roman"/>
          <w:sz w:val="26"/>
          <w:szCs w:val="26"/>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39"/>
        <w:gridCol w:w="1461"/>
        <w:gridCol w:w="3209"/>
      </w:tblGrid>
      <w:tr w:rsidR="003A68DE" w:rsidRPr="00BF117B" w:rsidTr="00B17F03">
        <w:tc>
          <w:tcPr>
            <w:tcW w:w="4957" w:type="dxa"/>
            <w:gridSpan w:val="2"/>
            <w:tcBorders>
              <w:bottom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Інші стаціонарні джерела викидів</w:t>
            </w:r>
          </w:p>
        </w:tc>
        <w:tc>
          <w:tcPr>
            <w:tcW w:w="1461" w:type="dxa"/>
          </w:tcPr>
          <w:p w:rsidR="003A68DE" w:rsidRPr="00BF117B" w:rsidRDefault="003A68DE" w:rsidP="00B17F03">
            <w:pPr>
              <w:jc w:val="right"/>
              <w:rPr>
                <w:rFonts w:ascii="Times New Roman" w:hAnsi="Times New Roman" w:cs="Times New Roman"/>
                <w:sz w:val="26"/>
                <w:szCs w:val="26"/>
                <w:lang w:val="uk-UA"/>
              </w:rPr>
            </w:pPr>
            <w:r w:rsidRPr="00BF117B">
              <w:rPr>
                <w:rFonts w:ascii="Times New Roman" w:hAnsi="Times New Roman" w:cs="Times New Roman"/>
                <w:sz w:val="26"/>
                <w:szCs w:val="26"/>
                <w:lang w:val="uk-UA"/>
              </w:rPr>
              <w:t>код</w:t>
            </w:r>
          </w:p>
        </w:tc>
        <w:tc>
          <w:tcPr>
            <w:tcW w:w="3209" w:type="dxa"/>
            <w:tcBorders>
              <w:bottom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060</w:t>
            </w:r>
          </w:p>
        </w:tc>
      </w:tr>
      <w:tr w:rsidR="003A68DE" w:rsidRPr="00BF117B" w:rsidTr="00B17F03">
        <w:tc>
          <w:tcPr>
            <w:tcW w:w="1418" w:type="dxa"/>
            <w:tcBorders>
              <w:bottom w:val="single" w:sz="4" w:space="0" w:color="auto"/>
            </w:tcBorders>
          </w:tcPr>
          <w:p w:rsidR="003A68DE" w:rsidRPr="00BF117B" w:rsidRDefault="003A68DE" w:rsidP="00B17F03">
            <w:pPr>
              <w:jc w:val="both"/>
              <w:rPr>
                <w:rFonts w:ascii="Times New Roman" w:hAnsi="Times New Roman" w:cs="Times New Roman"/>
                <w:sz w:val="26"/>
                <w:szCs w:val="26"/>
                <w:lang w:val="uk-UA"/>
              </w:rPr>
            </w:pPr>
          </w:p>
        </w:tc>
        <w:tc>
          <w:tcPr>
            <w:tcW w:w="5000" w:type="dxa"/>
            <w:gridSpan w:val="2"/>
            <w:tcBorders>
              <w:bottom w:val="single" w:sz="4" w:space="0" w:color="auto"/>
            </w:tcBorders>
          </w:tcPr>
          <w:p w:rsidR="003A68DE" w:rsidRPr="00BF117B" w:rsidRDefault="003A68DE" w:rsidP="00B17F03">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rsidR="003A68DE" w:rsidRPr="00BF117B" w:rsidRDefault="003A68DE" w:rsidP="00B17F03">
            <w:pPr>
              <w:jc w:val="both"/>
              <w:rPr>
                <w:rFonts w:ascii="Times New Roman" w:hAnsi="Times New Roman" w:cs="Times New Roman"/>
                <w:sz w:val="26"/>
                <w:szCs w:val="26"/>
                <w:lang w:val="uk-UA"/>
              </w:rPr>
            </w:pPr>
          </w:p>
        </w:tc>
      </w:tr>
      <w:tr w:rsidR="003A68DE" w:rsidRPr="00BF117B" w:rsidTr="00B17F03">
        <w:tc>
          <w:tcPr>
            <w:tcW w:w="6418" w:type="dxa"/>
            <w:gridSpan w:val="3"/>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 xml:space="preserve">Потенційний викид забруднюючої речовини, </w:t>
            </w:r>
            <w:proofErr w:type="spellStart"/>
            <w:r w:rsidRPr="00BF117B">
              <w:rPr>
                <w:rFonts w:ascii="Times New Roman" w:hAnsi="Times New Roman" w:cs="Times New Roman"/>
                <w:sz w:val="20"/>
                <w:szCs w:val="20"/>
                <w:lang w:val="uk-UA"/>
              </w:rPr>
              <w:t>тонн</w:t>
            </w:r>
            <w:proofErr w:type="spellEnd"/>
            <w:r w:rsidRPr="00BF117B">
              <w:rPr>
                <w:rFonts w:ascii="Times New Roman" w:hAnsi="Times New Roman" w:cs="Times New Roman"/>
                <w:sz w:val="20"/>
                <w:szCs w:val="20"/>
                <w:lang w:val="uk-UA"/>
              </w:rPr>
              <w:t>, з трьома десятковими знаками</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код</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1</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3</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00000</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0,029</w:t>
            </w:r>
          </w:p>
        </w:tc>
      </w:tr>
      <w:tr w:rsidR="003A68DE" w:rsidRPr="00BF117B" w:rsidTr="00B17F03">
        <w:tc>
          <w:tcPr>
            <w:tcW w:w="1418"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05004</w:t>
            </w:r>
          </w:p>
        </w:tc>
        <w:tc>
          <w:tcPr>
            <w:tcW w:w="5000" w:type="dxa"/>
            <w:gridSpan w:val="2"/>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Сульфатна кислота (H2SO4) [сірчана кислота]</w:t>
            </w:r>
          </w:p>
        </w:tc>
        <w:tc>
          <w:tcPr>
            <w:tcW w:w="3209" w:type="dxa"/>
            <w:tcBorders>
              <w:top w:val="single" w:sz="4" w:space="0" w:color="auto"/>
              <w:left w:val="single" w:sz="4" w:space="0" w:color="auto"/>
              <w:bottom w:val="single" w:sz="4" w:space="0" w:color="auto"/>
              <w:right w:val="single" w:sz="4" w:space="0" w:color="auto"/>
            </w:tcBorders>
          </w:tcPr>
          <w:p w:rsidR="003A68DE" w:rsidRPr="00BF117B" w:rsidRDefault="003A68DE" w:rsidP="00B17F03">
            <w:pPr>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0,029</w:t>
            </w:r>
          </w:p>
        </w:tc>
      </w:tr>
    </w:tbl>
    <w:p w:rsidR="003A68DE" w:rsidRPr="00BF117B" w:rsidRDefault="003A68DE" w:rsidP="003A68DE">
      <w:pPr>
        <w:spacing w:after="0" w:line="276" w:lineRule="auto"/>
        <w:ind w:firstLine="709"/>
        <w:jc w:val="both"/>
        <w:rPr>
          <w:rFonts w:ascii="Times New Roman" w:hAnsi="Times New Roman" w:cs="Times New Roman"/>
          <w:b/>
          <w:bCs/>
          <w:i/>
          <w:sz w:val="26"/>
          <w:szCs w:val="26"/>
        </w:rPr>
      </w:pPr>
    </w:p>
    <w:p w:rsidR="003A68DE" w:rsidRPr="00BF117B" w:rsidRDefault="003A68DE" w:rsidP="003A68DE">
      <w:pPr>
        <w:spacing w:after="0" w:line="276" w:lineRule="auto"/>
        <w:ind w:firstLine="709"/>
        <w:jc w:val="both"/>
        <w:rPr>
          <w:rFonts w:ascii="Times New Roman" w:hAnsi="Times New Roman" w:cs="Times New Roman"/>
          <w:b/>
          <w:bCs/>
          <w:i/>
          <w:sz w:val="26"/>
          <w:szCs w:val="26"/>
          <w:lang w:val="uk-UA"/>
        </w:rPr>
      </w:pPr>
      <w:r w:rsidRPr="00BF117B">
        <w:rPr>
          <w:rFonts w:ascii="Times New Roman" w:hAnsi="Times New Roman" w:cs="Times New Roman"/>
          <w:b/>
          <w:bCs/>
          <w:i/>
          <w:sz w:val="26"/>
          <w:szCs w:val="26"/>
          <w:lang w:val="uk-UA"/>
        </w:rPr>
        <w:t>Заходи щодо впровадження найкращих існуючих технологій виробництва.</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Оскільки </w:t>
      </w:r>
      <w:proofErr w:type="spellStart"/>
      <w:r w:rsidRPr="00BF117B">
        <w:rPr>
          <w:rFonts w:ascii="Times New Roman" w:hAnsi="Times New Roman" w:cs="Times New Roman"/>
          <w:sz w:val="26"/>
          <w:szCs w:val="26"/>
          <w:lang w:val="uk-UA"/>
        </w:rPr>
        <w:t>обʼєкт</w:t>
      </w:r>
      <w:proofErr w:type="spellEnd"/>
      <w:r w:rsidRPr="00BF117B">
        <w:rPr>
          <w:rFonts w:ascii="Times New Roman" w:hAnsi="Times New Roman" w:cs="Times New Roman"/>
          <w:sz w:val="26"/>
          <w:szCs w:val="26"/>
          <w:lang w:val="uk-UA"/>
        </w:rPr>
        <w:t xml:space="preserve"> відноситься до третьої групи, заходи не плануються відповідно до вимог Інструкції.</w:t>
      </w:r>
    </w:p>
    <w:p w:rsidR="003A68DE" w:rsidRPr="00BF117B" w:rsidRDefault="003A68DE" w:rsidP="003A68DE">
      <w:pPr>
        <w:spacing w:after="0" w:line="276" w:lineRule="auto"/>
        <w:ind w:firstLine="709"/>
        <w:jc w:val="both"/>
        <w:rPr>
          <w:rFonts w:ascii="Times New Roman" w:hAnsi="Times New Roman" w:cs="Times New Roman"/>
          <w:b/>
          <w:i/>
          <w:sz w:val="26"/>
          <w:szCs w:val="26"/>
          <w:lang w:val="uk-UA"/>
        </w:rPr>
      </w:pPr>
      <w:r w:rsidRPr="00BF117B">
        <w:rPr>
          <w:rFonts w:ascii="Times New Roman" w:hAnsi="Times New Roman" w:cs="Times New Roman"/>
          <w:b/>
          <w:i/>
          <w:sz w:val="26"/>
          <w:szCs w:val="26"/>
          <w:lang w:val="uk-UA"/>
        </w:rPr>
        <w:t>Перелік заходів щодо скорочення викидів забруднюючих речовин.</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досягнення встановлених нормативів гранично-допустимих викидів для найбільш поширених і небезпечних забруднюючих речовин</w:t>
      </w:r>
      <w:r w:rsidRPr="00BF117B">
        <w:rPr>
          <w:rFonts w:ascii="Times New Roman" w:hAnsi="Times New Roman" w:cs="Times New Roman"/>
          <w:bCs/>
          <w:sz w:val="26"/>
          <w:szCs w:val="26"/>
          <w:lang w:val="uk-UA"/>
        </w:rPr>
        <w:t xml:space="preserve"> не встановлюються у зв’язку з тим, що на підприємстві викиди найбільш поширених та небезпечних забруднюючих речовин не перевищують встановлених нормативів граничнодопустимих викидів. </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запобігання перевищенню встановлених нормативів граничнодопустимих викидів у процесі виробництва</w:t>
      </w:r>
      <w:r w:rsidRPr="00BF117B">
        <w:rPr>
          <w:rFonts w:ascii="Times New Roman" w:hAnsi="Times New Roman" w:cs="Times New Roman"/>
          <w:bCs/>
          <w:sz w:val="26"/>
          <w:szCs w:val="26"/>
          <w:lang w:val="uk-UA"/>
        </w:rPr>
        <w:t xml:space="preserve">. Дотримуватися </w:t>
      </w:r>
      <w:proofErr w:type="spellStart"/>
      <w:r w:rsidRPr="00BF117B">
        <w:rPr>
          <w:rFonts w:ascii="Times New Roman" w:hAnsi="Times New Roman" w:cs="Times New Roman"/>
          <w:bCs/>
          <w:sz w:val="26"/>
          <w:szCs w:val="26"/>
          <w:lang w:val="uk-UA"/>
        </w:rPr>
        <w:t>техрегламенту</w:t>
      </w:r>
      <w:proofErr w:type="spellEnd"/>
      <w:r w:rsidRPr="00BF117B">
        <w:rPr>
          <w:rFonts w:ascii="Times New Roman" w:hAnsi="Times New Roman" w:cs="Times New Roman"/>
          <w:bCs/>
          <w:sz w:val="26"/>
          <w:szCs w:val="26"/>
          <w:lang w:val="uk-UA"/>
        </w:rPr>
        <w:t>. Не допускати утворення нових джерел викидів забруднюючих речовин в атмосферне повітря без попередньої розробки та погодження відповідної дозвільної документації.</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обмеження обсягів залпових викидів забруднюючих речовин в атмосферне повітря</w:t>
      </w:r>
      <w:r w:rsidRPr="00BF117B">
        <w:rPr>
          <w:rFonts w:ascii="Times New Roman" w:hAnsi="Times New Roman" w:cs="Times New Roman"/>
          <w:bCs/>
          <w:sz w:val="26"/>
          <w:szCs w:val="26"/>
          <w:lang w:val="uk-UA"/>
        </w:rPr>
        <w:t xml:space="preserve">. Залпові джерела відсутні на </w:t>
      </w:r>
      <w:proofErr w:type="spellStart"/>
      <w:r w:rsidRPr="00BF117B">
        <w:rPr>
          <w:rFonts w:ascii="Times New Roman" w:hAnsi="Times New Roman" w:cs="Times New Roman"/>
          <w:bCs/>
          <w:sz w:val="26"/>
          <w:szCs w:val="26"/>
          <w:lang w:val="uk-UA"/>
        </w:rPr>
        <w:t>обʼєкті</w:t>
      </w:r>
      <w:proofErr w:type="spellEnd"/>
      <w:r w:rsidRPr="00BF117B">
        <w:rPr>
          <w:rFonts w:ascii="Times New Roman" w:hAnsi="Times New Roman" w:cs="Times New Roman"/>
          <w:bCs/>
          <w:sz w:val="26"/>
          <w:szCs w:val="26"/>
          <w:lang w:val="uk-UA"/>
        </w:rPr>
        <w:t>.</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в задовільний стан</w:t>
      </w:r>
      <w:r w:rsidRPr="00BF117B">
        <w:rPr>
          <w:rFonts w:ascii="Times New Roman" w:hAnsi="Times New Roman" w:cs="Times New Roman"/>
          <w:bCs/>
          <w:sz w:val="26"/>
          <w:szCs w:val="26"/>
          <w:lang w:val="uk-UA"/>
        </w:rPr>
        <w:t xml:space="preserve">. Заходи не встановлюються. Вся територія </w:t>
      </w:r>
      <w:proofErr w:type="spellStart"/>
      <w:r w:rsidRPr="00BF117B">
        <w:rPr>
          <w:rFonts w:ascii="Times New Roman" w:hAnsi="Times New Roman" w:cs="Times New Roman"/>
          <w:bCs/>
          <w:sz w:val="26"/>
          <w:szCs w:val="26"/>
          <w:lang w:val="uk-UA"/>
        </w:rPr>
        <w:t>обʼєкта</w:t>
      </w:r>
      <w:proofErr w:type="spellEnd"/>
      <w:r w:rsidRPr="00BF117B">
        <w:rPr>
          <w:rFonts w:ascii="Times New Roman" w:hAnsi="Times New Roman" w:cs="Times New Roman"/>
          <w:bCs/>
          <w:sz w:val="26"/>
          <w:szCs w:val="26"/>
          <w:lang w:val="uk-UA"/>
        </w:rPr>
        <w:t xml:space="preserve"> знаходиться в задовільному стані.</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r w:rsidRPr="00BF117B">
        <w:rPr>
          <w:rFonts w:ascii="Times New Roman" w:hAnsi="Times New Roman" w:cs="Times New Roman"/>
          <w:bCs/>
          <w:sz w:val="26"/>
          <w:szCs w:val="26"/>
          <w:lang w:val="uk-UA"/>
        </w:rPr>
        <w:t xml:space="preserve">. Перелік заходів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розробляється для </w:t>
      </w:r>
      <w:proofErr w:type="spellStart"/>
      <w:r w:rsidRPr="00BF117B">
        <w:rPr>
          <w:rFonts w:ascii="Times New Roman" w:hAnsi="Times New Roman" w:cs="Times New Roman"/>
          <w:bCs/>
          <w:sz w:val="26"/>
          <w:szCs w:val="26"/>
          <w:lang w:val="uk-UA"/>
        </w:rPr>
        <w:t>обʼєктів</w:t>
      </w:r>
      <w:proofErr w:type="spellEnd"/>
      <w:r w:rsidRPr="00BF117B">
        <w:rPr>
          <w:rFonts w:ascii="Times New Roman" w:hAnsi="Times New Roman" w:cs="Times New Roman"/>
          <w:bCs/>
          <w:sz w:val="26"/>
          <w:szCs w:val="26"/>
          <w:lang w:val="uk-UA"/>
        </w:rPr>
        <w:t xml:space="preserve">, які згідно з законодавством уважаються </w:t>
      </w:r>
      <w:proofErr w:type="spellStart"/>
      <w:r w:rsidRPr="00BF117B">
        <w:rPr>
          <w:rFonts w:ascii="Times New Roman" w:hAnsi="Times New Roman" w:cs="Times New Roman"/>
          <w:bCs/>
          <w:sz w:val="26"/>
          <w:szCs w:val="26"/>
          <w:lang w:val="uk-UA"/>
        </w:rPr>
        <w:t>обʼєктами</w:t>
      </w:r>
      <w:proofErr w:type="spellEnd"/>
      <w:r w:rsidRPr="00BF117B">
        <w:rPr>
          <w:rFonts w:ascii="Times New Roman" w:hAnsi="Times New Roman" w:cs="Times New Roman"/>
          <w:bCs/>
          <w:sz w:val="26"/>
          <w:szCs w:val="26"/>
          <w:lang w:val="uk-UA"/>
        </w:rPr>
        <w:t xml:space="preserve"> підвищеної небезпеки (включені до Державного реєстру </w:t>
      </w:r>
      <w:proofErr w:type="spellStart"/>
      <w:r w:rsidRPr="00BF117B">
        <w:rPr>
          <w:rFonts w:ascii="Times New Roman" w:hAnsi="Times New Roman" w:cs="Times New Roman"/>
          <w:bCs/>
          <w:sz w:val="26"/>
          <w:szCs w:val="26"/>
          <w:lang w:val="uk-UA"/>
        </w:rPr>
        <w:t>обʼєктів</w:t>
      </w:r>
      <w:proofErr w:type="spellEnd"/>
      <w:r w:rsidRPr="00BF117B">
        <w:rPr>
          <w:rFonts w:ascii="Times New Roman" w:hAnsi="Times New Roman" w:cs="Times New Roman"/>
          <w:bCs/>
          <w:sz w:val="26"/>
          <w:szCs w:val="26"/>
          <w:lang w:val="uk-UA"/>
        </w:rPr>
        <w:t xml:space="preserve"> підвищеної небезпеки). </w:t>
      </w:r>
      <w:proofErr w:type="spellStart"/>
      <w:r w:rsidRPr="00BF117B">
        <w:rPr>
          <w:rFonts w:ascii="Times New Roman" w:hAnsi="Times New Roman" w:cs="Times New Roman"/>
          <w:bCs/>
          <w:sz w:val="26"/>
          <w:szCs w:val="26"/>
          <w:lang w:val="uk-UA"/>
        </w:rPr>
        <w:t>Обʼєкт</w:t>
      </w:r>
      <w:proofErr w:type="spellEnd"/>
      <w:r w:rsidRPr="00BF117B">
        <w:rPr>
          <w:rFonts w:ascii="Times New Roman" w:hAnsi="Times New Roman" w:cs="Times New Roman"/>
          <w:bCs/>
          <w:sz w:val="26"/>
          <w:szCs w:val="26"/>
          <w:lang w:val="uk-UA"/>
        </w:rPr>
        <w:t xml:space="preserve"> не включено до Державного реєстру </w:t>
      </w:r>
      <w:proofErr w:type="spellStart"/>
      <w:r w:rsidRPr="00BF117B">
        <w:rPr>
          <w:rFonts w:ascii="Times New Roman" w:hAnsi="Times New Roman" w:cs="Times New Roman"/>
          <w:bCs/>
          <w:sz w:val="26"/>
          <w:szCs w:val="26"/>
          <w:lang w:val="uk-UA"/>
        </w:rPr>
        <w:t>обʼєктів</w:t>
      </w:r>
      <w:proofErr w:type="spellEnd"/>
      <w:r w:rsidRPr="00BF117B">
        <w:rPr>
          <w:rFonts w:ascii="Times New Roman" w:hAnsi="Times New Roman" w:cs="Times New Roman"/>
          <w:bCs/>
          <w:sz w:val="26"/>
          <w:szCs w:val="26"/>
          <w:lang w:val="uk-UA"/>
        </w:rPr>
        <w:t xml:space="preserve"> підвищеної небезпеки.</w:t>
      </w:r>
    </w:p>
    <w:p w:rsidR="003A68DE" w:rsidRPr="00BF117B" w:rsidRDefault="003A68DE" w:rsidP="003A68DE">
      <w:pPr>
        <w:spacing w:after="0" w:line="276" w:lineRule="auto"/>
        <w:ind w:left="170" w:right="-2"/>
        <w:jc w:val="center"/>
        <w:rPr>
          <w:rFonts w:ascii="Times New Roman" w:hAnsi="Times New Roman" w:cs="Times New Roman"/>
          <w:i/>
          <w:iCs/>
          <w:sz w:val="26"/>
          <w:szCs w:val="26"/>
          <w:lang w:val="uk-UA"/>
        </w:rPr>
      </w:pPr>
      <w:r w:rsidRPr="00BF117B">
        <w:rPr>
          <w:rFonts w:ascii="Times New Roman" w:hAnsi="Times New Roman" w:cs="Times New Roman"/>
          <w:bCs/>
          <w:sz w:val="26"/>
          <w:szCs w:val="26"/>
          <w:u w:val="single"/>
          <w:lang w:val="uk-UA"/>
        </w:rPr>
        <w:t>Заходи щодо регулювання при несприятливих метеорологічних умовах (НМУ)</w:t>
      </w:r>
      <w:r w:rsidRPr="00BF117B">
        <w:rPr>
          <w:rFonts w:ascii="Times New Roman" w:hAnsi="Times New Roman" w:cs="Times New Roman"/>
          <w:bCs/>
          <w:sz w:val="26"/>
          <w:szCs w:val="26"/>
          <w:lang w:val="uk-UA"/>
        </w:rPr>
        <w:t xml:space="preserve"> </w:t>
      </w:r>
    </w:p>
    <w:p w:rsidR="003A68DE" w:rsidRPr="00BF117B" w:rsidRDefault="003A68DE" w:rsidP="003A68DE">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Заходи щодо регулювання викидів при несприятливих метеорологічних умовах (НМУ) розроблені відповідно до РД 52.04.52-85.</w:t>
      </w:r>
    </w:p>
    <w:p w:rsidR="003A68DE" w:rsidRPr="00BF117B" w:rsidRDefault="003A68DE" w:rsidP="003A68DE">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Попередження про підвищення рівня забруднення повітря у </w:t>
      </w:r>
      <w:proofErr w:type="spellStart"/>
      <w:r w:rsidRPr="00BF117B">
        <w:rPr>
          <w:rFonts w:ascii="Times New Roman" w:hAnsi="Times New Roman" w:cs="Times New Roman"/>
          <w:sz w:val="26"/>
          <w:szCs w:val="26"/>
          <w:lang w:val="uk-UA"/>
        </w:rPr>
        <w:t>звʼязку</w:t>
      </w:r>
      <w:proofErr w:type="spellEnd"/>
      <w:r w:rsidRPr="00BF117B">
        <w:rPr>
          <w:rFonts w:ascii="Times New Roman" w:hAnsi="Times New Roman" w:cs="Times New Roman"/>
          <w:sz w:val="26"/>
          <w:szCs w:val="26"/>
          <w:lang w:val="uk-UA"/>
        </w:rPr>
        <w:t xml:space="preserve"> з очікуваними несприятливими метеорологічними умовами складаються в підрозділах Державної служби України з надзвичайних ситуацій (ДСНС).</w:t>
      </w:r>
    </w:p>
    <w:p w:rsidR="003A68DE" w:rsidRPr="00BF117B" w:rsidRDefault="003A68DE" w:rsidP="003A68DE">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Залежно від рівня забруднення атмосфери складаються попередження трьох ступенів, яким відповідають три види роботи підприємства в період НМУ. Попередження першого ступеня складається, якщо передвіщається один з комплексів НМУ, при якому очікується концентрація в повітрі одного або декількох контрольованих речовин вище ГДК, другого ступеня – якщо передвіщаються два таких комплекси НМУ одночасно (наприклад, якщо при небезпечній швидкості вітру очікується піднята інверсія та несприятливий напрямок вітру, або коли очікуються концентрації одного або декількох контрольованих речовин вище 3 ГДК). Попередження третього ступеня складається в тому випадку, якщо після передачі попередження другого ступеня небезпеки зберігається високий рівень забруднення атмосфери, очікується збереження НМУ; при цьому очікуються концентрації в повітрі одного або декількох шкідливих речовин вище 5 ГДК.</w:t>
      </w:r>
    </w:p>
    <w:p w:rsidR="003A68DE" w:rsidRPr="00BF117B" w:rsidRDefault="003A68DE" w:rsidP="003A68DE">
      <w:pPr>
        <w:spacing w:after="0" w:line="276" w:lineRule="auto"/>
        <w:ind w:right="-2"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надходженні цих попереджень від підрозділів ДСНС на підприємстві буде виконаний комплекс заходів, спрямованих на зниження забруднень атмосфери.</w:t>
      </w:r>
    </w:p>
    <w:p w:rsidR="003A68DE" w:rsidRPr="00BF117B" w:rsidRDefault="003A68DE" w:rsidP="003A68DE">
      <w:pPr>
        <w:spacing w:after="0" w:line="276" w:lineRule="auto"/>
        <w:ind w:right="-2" w:firstLine="737"/>
        <w:jc w:val="both"/>
        <w:rPr>
          <w:rFonts w:ascii="Times New Roman" w:hAnsi="Times New Roman" w:cs="Times New Roman"/>
          <w:i/>
          <w:sz w:val="26"/>
          <w:szCs w:val="26"/>
          <w:lang w:val="uk-UA"/>
        </w:rPr>
      </w:pPr>
      <w:r w:rsidRPr="00BF117B">
        <w:rPr>
          <w:rFonts w:ascii="Times New Roman" w:hAnsi="Times New Roman" w:cs="Times New Roman"/>
          <w:i/>
          <w:sz w:val="26"/>
          <w:szCs w:val="26"/>
          <w:lang w:val="uk-UA"/>
        </w:rPr>
        <w:t>Заходи зі скорочення викидів при першому режимі роботи підприємства.</w:t>
      </w:r>
    </w:p>
    <w:p w:rsidR="003A68DE" w:rsidRPr="00BF117B" w:rsidRDefault="003A68DE" w:rsidP="003A68DE">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першому режимі роботи підприємства заходи повинні забезпечити скорочення концентрації забруднюючих речовин у приземному шарі атмосфери приблизно на 15-20%. Ці заходи носять організаційно-технічний характер, їх можна швидко здійснити, вони не вимагають істотних витрат і не призводять до зниження продуктивності підприємства.</w:t>
      </w:r>
    </w:p>
    <w:p w:rsidR="003A68DE" w:rsidRPr="00BF117B" w:rsidRDefault="003A68DE" w:rsidP="003A68DE">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розробці заходів по скороченню викидів при першому режимі доцільно враховувати наступні заходи загального характеру:</w:t>
      </w:r>
    </w:p>
    <w:p w:rsidR="003A68DE" w:rsidRPr="00BF117B" w:rsidRDefault="003A68DE" w:rsidP="003A68DE">
      <w:pPr>
        <w:numPr>
          <w:ilvl w:val="0"/>
          <w:numId w:val="2"/>
        </w:numPr>
        <w:tabs>
          <w:tab w:val="num" w:pos="-7560"/>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заборонити роботу обладнання на форсованому режимі;</w:t>
      </w:r>
    </w:p>
    <w:p w:rsidR="003A68DE" w:rsidRPr="00BF117B" w:rsidRDefault="003A68DE" w:rsidP="003A68DE">
      <w:pPr>
        <w:numPr>
          <w:ilvl w:val="0"/>
          <w:numId w:val="2"/>
        </w:numPr>
        <w:tabs>
          <w:tab w:val="num" w:pos="-7560"/>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заборонити продувку і чистку обладнання, ремонтні роботи, пов'язані з підвищеним виділенням шкідливих речовин в атмосферу;</w:t>
      </w:r>
    </w:p>
    <w:p w:rsidR="003A68DE" w:rsidRPr="00BF117B" w:rsidRDefault="003A68DE" w:rsidP="003A68DE">
      <w:pPr>
        <w:numPr>
          <w:ilvl w:val="0"/>
          <w:numId w:val="2"/>
        </w:numPr>
        <w:tabs>
          <w:tab w:val="num" w:pos="-7560"/>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інтенсифікувати вологе прибирання виробничих приміщень підприємства, де це допускається правилами техніки безпеки.</w:t>
      </w:r>
    </w:p>
    <w:p w:rsidR="003A68DE" w:rsidRPr="00BF117B" w:rsidRDefault="003A68DE" w:rsidP="003A68DE">
      <w:pPr>
        <w:spacing w:after="0" w:line="276" w:lineRule="auto"/>
        <w:ind w:right="-2" w:firstLine="737"/>
        <w:jc w:val="both"/>
        <w:rPr>
          <w:rFonts w:ascii="Times New Roman" w:hAnsi="Times New Roman" w:cs="Times New Roman"/>
          <w:i/>
          <w:sz w:val="26"/>
          <w:szCs w:val="26"/>
          <w:lang w:val="uk-UA"/>
        </w:rPr>
      </w:pPr>
    </w:p>
    <w:p w:rsidR="003A68DE" w:rsidRPr="00BF117B" w:rsidRDefault="003A68DE" w:rsidP="003A68DE">
      <w:pPr>
        <w:spacing w:after="0" w:line="276" w:lineRule="auto"/>
        <w:ind w:right="-2" w:firstLine="737"/>
        <w:jc w:val="both"/>
        <w:rPr>
          <w:rFonts w:ascii="Times New Roman" w:hAnsi="Times New Roman" w:cs="Times New Roman"/>
          <w:i/>
          <w:sz w:val="26"/>
          <w:szCs w:val="26"/>
          <w:lang w:val="uk-UA"/>
        </w:rPr>
      </w:pPr>
      <w:r w:rsidRPr="00BF117B">
        <w:rPr>
          <w:rFonts w:ascii="Times New Roman" w:hAnsi="Times New Roman" w:cs="Times New Roman"/>
          <w:i/>
          <w:sz w:val="26"/>
          <w:szCs w:val="26"/>
          <w:lang w:val="uk-UA"/>
        </w:rPr>
        <w:t>Заходи зі скорочення викидів при другому режимі роботи підприємства.</w:t>
      </w:r>
    </w:p>
    <w:p w:rsidR="003A68DE" w:rsidRPr="00BF117B" w:rsidRDefault="003A68DE" w:rsidP="003A68DE">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другому режимі роботи підприємства заходи повинні забезпечити скорочення концентрації забруднюючих речовин у приземному шарі атмосфери приблизно на 20-40%. Ці заходи включають в себе всі заходи, розроблені для першого режиму, а також заходи, що впливають на технологічні процеси і супроводжуються незначним зниженням продуктивності підприємства.</w:t>
      </w:r>
    </w:p>
    <w:p w:rsidR="003A68DE" w:rsidRPr="00BF117B" w:rsidRDefault="003A68DE" w:rsidP="003A68DE">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розробці заходів по скороченню викидів при другому режимі доцільно враховувати наступні заходи загального характеру:</w:t>
      </w:r>
    </w:p>
    <w:p w:rsidR="003A68DE" w:rsidRPr="00BF117B" w:rsidRDefault="003A68DE" w:rsidP="003A68DE">
      <w:pPr>
        <w:numPr>
          <w:ilvl w:val="0"/>
          <w:numId w:val="3"/>
        </w:numPr>
        <w:tabs>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зменшити інтенсивність технологічних процесів, пов’язаних з підвищеними викидами шкідливих речовин в атмосферу на тих підприємствах, де за рахунок інтенсифікації і використання більш якісної сировини можлива компенсація відставання в періоди НМУ;</w:t>
      </w:r>
    </w:p>
    <w:p w:rsidR="003A68DE" w:rsidRPr="00BF117B" w:rsidRDefault="003A68DE" w:rsidP="003A68DE">
      <w:pPr>
        <w:numPr>
          <w:ilvl w:val="0"/>
          <w:numId w:val="3"/>
        </w:numPr>
        <w:tabs>
          <w:tab w:val="num"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обмежити використання автотранспорту та інших пересувних джерел викидів на території підприємства згідно з раніше розробленими схемами маршрутів.</w:t>
      </w:r>
    </w:p>
    <w:p w:rsidR="003A68DE" w:rsidRPr="00BF117B" w:rsidRDefault="003A68DE" w:rsidP="003A68DE">
      <w:pPr>
        <w:spacing w:after="0" w:line="276" w:lineRule="auto"/>
        <w:ind w:right="-2" w:firstLine="737"/>
        <w:jc w:val="both"/>
        <w:rPr>
          <w:rFonts w:ascii="Times New Roman" w:hAnsi="Times New Roman" w:cs="Times New Roman"/>
          <w:i/>
          <w:sz w:val="26"/>
          <w:szCs w:val="26"/>
          <w:lang w:val="uk-UA"/>
        </w:rPr>
      </w:pPr>
    </w:p>
    <w:p w:rsidR="003A68DE" w:rsidRPr="00BF117B" w:rsidRDefault="003A68DE" w:rsidP="003A68DE">
      <w:pPr>
        <w:spacing w:after="0" w:line="276" w:lineRule="auto"/>
        <w:ind w:right="-2" w:firstLine="737"/>
        <w:jc w:val="both"/>
        <w:rPr>
          <w:rFonts w:ascii="Times New Roman" w:hAnsi="Times New Roman" w:cs="Times New Roman"/>
          <w:i/>
          <w:sz w:val="26"/>
          <w:szCs w:val="26"/>
          <w:lang w:val="uk-UA"/>
        </w:rPr>
      </w:pPr>
      <w:r w:rsidRPr="00BF117B">
        <w:rPr>
          <w:rFonts w:ascii="Times New Roman" w:hAnsi="Times New Roman" w:cs="Times New Roman"/>
          <w:i/>
          <w:sz w:val="26"/>
          <w:szCs w:val="26"/>
          <w:lang w:val="uk-UA"/>
        </w:rPr>
        <w:lastRenderedPageBreak/>
        <w:t>Заходи зі скорочення викидів при третьому режимі роботи підприємств.</w:t>
      </w:r>
    </w:p>
    <w:p w:rsidR="003A68DE" w:rsidRPr="00BF117B" w:rsidRDefault="003A68DE" w:rsidP="003A68DE">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третьому режимі роботи підприємств заходи повинні забезпечити скорочення концентрацій забруднюючих речовин у приземному шарі атмосфери приблизно на 40-60%, а в деяких особливо небезпечних умовах підприємствам слід повністю припинити викиди. Заходи третьому режимі включають в себе всі заходи, розроблені для першого і другого режимів, а також заходи, здійснення яких дозволяє знизити викиди забруднюючих речовин за рахунок тимчасового скорочення продуктивності підприємства.</w:t>
      </w:r>
    </w:p>
    <w:p w:rsidR="003A68DE" w:rsidRPr="00BF117B" w:rsidRDefault="003A68DE" w:rsidP="003A68DE">
      <w:pPr>
        <w:spacing w:after="0" w:line="276" w:lineRule="auto"/>
        <w:ind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 розробці заходів по скороченню викидів при третьому режимі доцільно враховувати наступні заходи загального характеру:</w:t>
      </w:r>
    </w:p>
    <w:p w:rsidR="003A68DE" w:rsidRPr="00BF117B" w:rsidRDefault="003A68DE" w:rsidP="003A68DE">
      <w:pPr>
        <w:numPr>
          <w:ilvl w:val="0"/>
          <w:numId w:val="4"/>
        </w:numPr>
        <w:tabs>
          <w:tab w:val="num" w:pos="-7560"/>
          <w:tab w:val="num" w:pos="567"/>
          <w:tab w:val="left"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знизити навантаження, що супроводжуються значними виділеннями забруднюючих речовин;</w:t>
      </w:r>
    </w:p>
    <w:p w:rsidR="003A68DE" w:rsidRPr="00BF117B" w:rsidRDefault="003A68DE" w:rsidP="003A68DE">
      <w:pPr>
        <w:numPr>
          <w:ilvl w:val="0"/>
          <w:numId w:val="4"/>
        </w:numPr>
        <w:tabs>
          <w:tab w:val="num" w:pos="-7560"/>
          <w:tab w:val="num" w:pos="567"/>
          <w:tab w:val="left"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відключити апарати та обладнання, робота яких пов’язана із значним забрудненням повітря;</w:t>
      </w:r>
    </w:p>
    <w:p w:rsidR="003A68DE" w:rsidRPr="00BF117B" w:rsidRDefault="003A68DE" w:rsidP="003A68DE">
      <w:pPr>
        <w:numPr>
          <w:ilvl w:val="0"/>
          <w:numId w:val="4"/>
        </w:numPr>
        <w:tabs>
          <w:tab w:val="num" w:pos="-7560"/>
          <w:tab w:val="num" w:pos="567"/>
          <w:tab w:val="left" w:pos="1080"/>
        </w:tabs>
        <w:spacing w:after="0" w:line="276" w:lineRule="auto"/>
        <w:ind w:left="0" w:right="-2" w:firstLine="73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заборонити виїзд на лінії автотранспортних засобів (включаючи особистий транспорт) з неврегульованою двигунами. Склад відпрацьованих газів не повинен перевищувати гранично допустимі викиди шкідливих речовин, зазначених у ДСТУ 4277:2004 та 4276:2004.</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u w:val="single"/>
          <w:lang w:val="uk-UA"/>
        </w:rPr>
        <w:t xml:space="preserve">Заходи, направлені на скорочення викидів забруднюючих речовин в атмосферне повітря, в залежності від виробництв, технологічного устаткування </w:t>
      </w:r>
      <w:r w:rsidRPr="00BF117B">
        <w:rPr>
          <w:rFonts w:ascii="Times New Roman" w:hAnsi="Times New Roman" w:cs="Times New Roman"/>
          <w:bCs/>
          <w:sz w:val="26"/>
          <w:szCs w:val="26"/>
          <w:lang w:val="uk-UA"/>
        </w:rPr>
        <w:t xml:space="preserve">на </w:t>
      </w:r>
      <w:proofErr w:type="spellStart"/>
      <w:r w:rsidRPr="00BF117B">
        <w:rPr>
          <w:rFonts w:ascii="Times New Roman" w:hAnsi="Times New Roman" w:cs="Times New Roman"/>
          <w:bCs/>
          <w:sz w:val="26"/>
          <w:szCs w:val="26"/>
          <w:lang w:val="uk-UA"/>
        </w:rPr>
        <w:t>обʼєкті</w:t>
      </w:r>
      <w:proofErr w:type="spellEnd"/>
      <w:r w:rsidRPr="00BF117B">
        <w:rPr>
          <w:rFonts w:ascii="Times New Roman" w:hAnsi="Times New Roman" w:cs="Times New Roman"/>
          <w:bCs/>
          <w:sz w:val="26"/>
          <w:szCs w:val="26"/>
          <w:lang w:val="uk-UA"/>
        </w:rPr>
        <w:t xml:space="preserve"> не передбачаються.</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
          <w:bCs/>
          <w:i/>
          <w:sz w:val="26"/>
          <w:szCs w:val="26"/>
          <w:lang w:val="uk-UA"/>
        </w:rPr>
        <w:t>Дотримання виконання природоохоронних заходів щодо скорочення викидів.</w:t>
      </w:r>
      <w:r w:rsidRPr="00BF117B">
        <w:rPr>
          <w:rFonts w:ascii="Times New Roman" w:hAnsi="Times New Roman" w:cs="Times New Roman"/>
          <w:bCs/>
          <w:sz w:val="26"/>
          <w:szCs w:val="26"/>
          <w:lang w:val="uk-UA"/>
        </w:rPr>
        <w:t xml:space="preserve"> Заходи не плануються.</w:t>
      </w:r>
    </w:p>
    <w:p w:rsidR="003A68DE" w:rsidRPr="00BF117B" w:rsidRDefault="003A68DE" w:rsidP="003A68DE">
      <w:pPr>
        <w:spacing w:after="0" w:line="276" w:lineRule="auto"/>
        <w:ind w:firstLine="709"/>
        <w:jc w:val="both"/>
        <w:rPr>
          <w:rFonts w:ascii="Times New Roman" w:hAnsi="Times New Roman" w:cs="Times New Roman"/>
          <w:b/>
          <w:bCs/>
          <w:i/>
          <w:sz w:val="26"/>
          <w:szCs w:val="26"/>
          <w:lang w:val="uk-UA"/>
        </w:rPr>
      </w:pPr>
      <w:r w:rsidRPr="00BF117B">
        <w:rPr>
          <w:rFonts w:ascii="Times New Roman" w:hAnsi="Times New Roman" w:cs="Times New Roman"/>
          <w:b/>
          <w:bCs/>
          <w:i/>
          <w:sz w:val="26"/>
          <w:szCs w:val="26"/>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Оцінка впливу викидів забруднюючих речовин на стан забруднення атмосферного повітря здійснюється за результатами розрахунків розсіювання забруднюючих речовин в атмосферному повітрі та даними, що одержані при проведення інструментальних методів досліджень акредитованими лабораторіями в установленому законодавством порядку.</w:t>
      </w: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Оскільки об’єкт відноситься до третьої групи, оцінка впливу викидів забруднюючих речовин на стан атмосферного повітря не проводиться у відповідності до вимог Інструкції.</w:t>
      </w:r>
    </w:p>
    <w:p w:rsidR="003A68DE" w:rsidRPr="00BF117B" w:rsidRDefault="003A68DE" w:rsidP="003A68DE">
      <w:pPr>
        <w:spacing w:after="0" w:line="276" w:lineRule="auto"/>
        <w:ind w:firstLine="709"/>
        <w:jc w:val="both"/>
        <w:rPr>
          <w:rFonts w:ascii="Times New Roman" w:hAnsi="Times New Roman" w:cs="Times New Roman"/>
          <w:sz w:val="26"/>
          <w:szCs w:val="26"/>
          <w:lang w:val="uk-UA"/>
        </w:rPr>
        <w:sectPr w:rsidR="003A68DE" w:rsidRPr="00BF117B" w:rsidSect="00242248">
          <w:pgSz w:w="11906" w:h="16838"/>
          <w:pgMar w:top="851" w:right="851" w:bottom="851" w:left="1418" w:header="709" w:footer="709" w:gutter="0"/>
          <w:cols w:space="708"/>
          <w:docGrid w:linePitch="360"/>
        </w:sectPr>
      </w:pPr>
      <w:r w:rsidRPr="00BF117B">
        <w:rPr>
          <w:rFonts w:ascii="Times New Roman" w:hAnsi="Times New Roman" w:cs="Times New Roman"/>
          <w:sz w:val="26"/>
          <w:szCs w:val="26"/>
          <w:lang w:val="uk-UA"/>
        </w:rPr>
        <w:t>Пропозиції щодо дозволених обсягів викидів забруднюючих речовин, які віднесені до основних джерел викидів:</w:t>
      </w:r>
    </w:p>
    <w:p w:rsidR="003A68DE" w:rsidRPr="00BF117B" w:rsidRDefault="003A68DE" w:rsidP="003A68DE">
      <w:pPr>
        <w:spacing w:after="0"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Таблиця 1</w:t>
      </w:r>
      <w:r w:rsidRPr="00BF117B">
        <w:rPr>
          <w:rFonts w:ascii="Times New Roman" w:hAnsi="Times New Roman" w:cs="Times New Roman"/>
          <w:sz w:val="26"/>
          <w:szCs w:val="26"/>
        </w:rPr>
        <w:t>2</w:t>
      </w:r>
      <w:r w:rsidRPr="00BF117B">
        <w:rPr>
          <w:rFonts w:ascii="Times New Roman" w:hAnsi="Times New Roman" w:cs="Times New Roman"/>
          <w:sz w:val="26"/>
          <w:szCs w:val="26"/>
          <w:lang w:val="uk-UA"/>
        </w:rPr>
        <w:t>.5. Пропозиції щодо дозволених обсягів викидів забруднюючих речовин, які віднесені до основних джерел викидів</w:t>
      </w:r>
    </w:p>
    <w:tbl>
      <w:tblPr>
        <w:tblStyle w:val="a6"/>
        <w:tblW w:w="0" w:type="auto"/>
        <w:tblLayout w:type="fixed"/>
        <w:tblLook w:val="04A0" w:firstRow="1" w:lastRow="0" w:firstColumn="1" w:lastColumn="0" w:noHBand="0" w:noVBand="1"/>
      </w:tblPr>
      <w:tblGrid>
        <w:gridCol w:w="3397"/>
        <w:gridCol w:w="2268"/>
        <w:gridCol w:w="993"/>
        <w:gridCol w:w="1043"/>
        <w:gridCol w:w="1926"/>
      </w:tblGrid>
      <w:tr w:rsidR="003A68DE" w:rsidRPr="00BF117B" w:rsidTr="00B17F03">
        <w:tc>
          <w:tcPr>
            <w:tcW w:w="9627" w:type="dxa"/>
            <w:gridSpan w:val="5"/>
            <w:tcBorders>
              <w:top w:val="nil"/>
              <w:left w:val="nil"/>
              <w:bottom w:val="nil"/>
              <w:right w:val="nil"/>
            </w:tcBorders>
          </w:tcPr>
          <w:p w:rsidR="003A68DE" w:rsidRPr="00BF117B" w:rsidRDefault="003A68DE" w:rsidP="00B17F03">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 джерела викидів:</w:t>
            </w:r>
          </w:p>
        </w:tc>
      </w:tr>
      <w:tr w:rsidR="003A68DE" w:rsidRPr="00BF117B" w:rsidTr="00B17F03">
        <w:tc>
          <w:tcPr>
            <w:tcW w:w="9627" w:type="dxa"/>
            <w:gridSpan w:val="5"/>
            <w:tcBorders>
              <w:top w:val="nil"/>
              <w:left w:val="nil"/>
              <w:bottom w:val="nil"/>
              <w:right w:val="nil"/>
            </w:tcBorders>
          </w:tcPr>
          <w:p w:rsidR="003A68DE" w:rsidRPr="00BF117B" w:rsidRDefault="003A68DE" w:rsidP="00B17F03">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Місце розташування джерела викиду:</w:t>
            </w:r>
          </w:p>
        </w:tc>
      </w:tr>
      <w:tr w:rsidR="003A68DE" w:rsidRPr="00BF117B" w:rsidTr="00B17F03">
        <w:tc>
          <w:tcPr>
            <w:tcW w:w="9627" w:type="dxa"/>
            <w:gridSpan w:val="5"/>
            <w:tcBorders>
              <w:top w:val="nil"/>
              <w:left w:val="nil"/>
              <w:bottom w:val="nil"/>
              <w:right w:val="nil"/>
            </w:tcBorders>
          </w:tcPr>
          <w:p w:rsidR="003A68DE" w:rsidRPr="00BF117B" w:rsidRDefault="003A68DE" w:rsidP="00B17F03">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Максимальна витрата викиду, кубічних метрів на секунду:</w:t>
            </w:r>
          </w:p>
        </w:tc>
      </w:tr>
      <w:tr w:rsidR="003A68DE" w:rsidRPr="00BF117B" w:rsidTr="00B17F03">
        <w:tc>
          <w:tcPr>
            <w:tcW w:w="9627" w:type="dxa"/>
            <w:gridSpan w:val="5"/>
            <w:tcBorders>
              <w:top w:val="nil"/>
              <w:left w:val="nil"/>
              <w:bottom w:val="single" w:sz="4" w:space="0" w:color="auto"/>
              <w:right w:val="nil"/>
            </w:tcBorders>
          </w:tcPr>
          <w:p w:rsidR="003A68DE" w:rsidRPr="00BF117B" w:rsidRDefault="003A68DE" w:rsidP="00B17F03">
            <w:pPr>
              <w:spacing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Висота викиду, метрів:</w:t>
            </w:r>
          </w:p>
        </w:tc>
      </w:tr>
      <w:tr w:rsidR="003A68DE" w:rsidRPr="00BF117B" w:rsidTr="00B17F03">
        <w:tc>
          <w:tcPr>
            <w:tcW w:w="3397" w:type="dxa"/>
            <w:vMerge w:val="restart"/>
            <w:tcBorders>
              <w:top w:val="single" w:sz="4" w:space="0" w:color="auto"/>
            </w:tcBorders>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забруднюючих речовин</w:t>
            </w:r>
          </w:p>
        </w:tc>
        <w:tc>
          <w:tcPr>
            <w:tcW w:w="2268" w:type="dxa"/>
            <w:vMerge w:val="restart"/>
            <w:tcBorders>
              <w:top w:val="single" w:sz="4" w:space="0" w:color="auto"/>
            </w:tcBorders>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Граничнодопустимий викид відповідно за законодавства, мг/м3</w:t>
            </w:r>
          </w:p>
        </w:tc>
        <w:tc>
          <w:tcPr>
            <w:tcW w:w="2036" w:type="dxa"/>
            <w:gridSpan w:val="2"/>
            <w:tcBorders>
              <w:top w:val="single" w:sz="4" w:space="0" w:color="auto"/>
            </w:tcBorders>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w:t>
            </w:r>
          </w:p>
        </w:tc>
        <w:tc>
          <w:tcPr>
            <w:tcW w:w="1926" w:type="dxa"/>
            <w:vMerge w:val="restart"/>
            <w:tcBorders>
              <w:top w:val="single" w:sz="4" w:space="0" w:color="auto"/>
            </w:tcBorders>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w:t>
            </w:r>
          </w:p>
        </w:tc>
      </w:tr>
      <w:tr w:rsidR="003A68DE" w:rsidRPr="00BF117B" w:rsidTr="00B17F03">
        <w:tc>
          <w:tcPr>
            <w:tcW w:w="3397" w:type="dxa"/>
            <w:vMerge/>
            <w:vAlign w:val="center"/>
          </w:tcPr>
          <w:p w:rsidR="003A68DE" w:rsidRPr="00BF117B" w:rsidRDefault="003A68DE" w:rsidP="00B17F03">
            <w:pPr>
              <w:spacing w:line="276" w:lineRule="auto"/>
              <w:jc w:val="center"/>
              <w:rPr>
                <w:rFonts w:ascii="Times New Roman" w:hAnsi="Times New Roman" w:cs="Times New Roman"/>
                <w:sz w:val="20"/>
                <w:szCs w:val="20"/>
                <w:lang w:val="uk-UA"/>
              </w:rPr>
            </w:pPr>
          </w:p>
        </w:tc>
        <w:tc>
          <w:tcPr>
            <w:tcW w:w="2268" w:type="dxa"/>
            <w:vMerge/>
            <w:vAlign w:val="center"/>
          </w:tcPr>
          <w:p w:rsidR="003A68DE" w:rsidRPr="00BF117B" w:rsidRDefault="003A68DE" w:rsidP="00B17F03">
            <w:pPr>
              <w:spacing w:line="276" w:lineRule="auto"/>
              <w:jc w:val="center"/>
              <w:rPr>
                <w:rFonts w:ascii="Times New Roman" w:hAnsi="Times New Roman" w:cs="Times New Roman"/>
                <w:sz w:val="20"/>
                <w:szCs w:val="20"/>
                <w:lang w:val="uk-UA"/>
              </w:rPr>
            </w:pPr>
          </w:p>
        </w:tc>
        <w:tc>
          <w:tcPr>
            <w:tcW w:w="993"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мг/м3</w:t>
            </w:r>
          </w:p>
        </w:tc>
        <w:tc>
          <w:tcPr>
            <w:tcW w:w="1043"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г/с</w:t>
            </w:r>
          </w:p>
        </w:tc>
        <w:tc>
          <w:tcPr>
            <w:tcW w:w="1926" w:type="dxa"/>
            <w:vMerge/>
            <w:vAlign w:val="center"/>
          </w:tcPr>
          <w:p w:rsidR="003A68DE" w:rsidRPr="00BF117B" w:rsidRDefault="003A68DE" w:rsidP="00B17F03">
            <w:pPr>
              <w:spacing w:line="276" w:lineRule="auto"/>
              <w:jc w:val="center"/>
              <w:rPr>
                <w:rFonts w:ascii="Times New Roman" w:hAnsi="Times New Roman" w:cs="Times New Roman"/>
                <w:sz w:val="20"/>
                <w:szCs w:val="20"/>
                <w:lang w:val="uk-UA"/>
              </w:rPr>
            </w:pPr>
          </w:p>
        </w:tc>
      </w:tr>
      <w:tr w:rsidR="003A68DE" w:rsidRPr="00BF117B" w:rsidTr="00B17F03">
        <w:tc>
          <w:tcPr>
            <w:tcW w:w="3397"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2268"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993"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1043"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1926" w:type="dxa"/>
          </w:tcPr>
          <w:p w:rsidR="003A68DE" w:rsidRPr="00BF117B" w:rsidRDefault="003A68DE" w:rsidP="00B17F03">
            <w:pPr>
              <w:spacing w:line="276" w:lineRule="auto"/>
              <w:jc w:val="both"/>
              <w:rPr>
                <w:rFonts w:ascii="Times New Roman" w:hAnsi="Times New Roman" w:cs="Times New Roman"/>
                <w:sz w:val="26"/>
                <w:szCs w:val="26"/>
                <w:lang w:val="uk-UA"/>
              </w:rPr>
            </w:pPr>
          </w:p>
        </w:tc>
      </w:tr>
      <w:tr w:rsidR="003A68DE" w:rsidRPr="00BF117B" w:rsidTr="00B17F03">
        <w:tc>
          <w:tcPr>
            <w:tcW w:w="9627" w:type="dxa"/>
            <w:gridSpan w:val="5"/>
          </w:tcPr>
          <w:p w:rsidR="003A68DE" w:rsidRPr="00BF117B" w:rsidRDefault="003A68DE" w:rsidP="00B17F03">
            <w:pPr>
              <w:spacing w:line="276" w:lineRule="auto"/>
              <w:jc w:val="center"/>
              <w:rPr>
                <w:rFonts w:ascii="Times New Roman" w:hAnsi="Times New Roman" w:cs="Times New Roman"/>
                <w:i/>
                <w:sz w:val="26"/>
                <w:szCs w:val="26"/>
                <w:lang w:val="uk-UA"/>
              </w:rPr>
            </w:pPr>
            <w:r w:rsidRPr="00BF117B">
              <w:rPr>
                <w:rFonts w:ascii="Times New Roman" w:hAnsi="Times New Roman" w:cs="Times New Roman"/>
                <w:i/>
                <w:sz w:val="26"/>
                <w:szCs w:val="26"/>
                <w:lang w:val="uk-UA"/>
              </w:rPr>
              <w:t xml:space="preserve">На </w:t>
            </w:r>
            <w:proofErr w:type="spellStart"/>
            <w:r w:rsidRPr="00BF117B">
              <w:rPr>
                <w:rFonts w:ascii="Times New Roman" w:hAnsi="Times New Roman" w:cs="Times New Roman"/>
                <w:i/>
                <w:sz w:val="26"/>
                <w:szCs w:val="26"/>
                <w:lang w:val="uk-UA"/>
              </w:rPr>
              <w:t>обʼєкті</w:t>
            </w:r>
            <w:proofErr w:type="spellEnd"/>
            <w:r w:rsidRPr="00BF117B">
              <w:rPr>
                <w:rFonts w:ascii="Times New Roman" w:hAnsi="Times New Roman" w:cs="Times New Roman"/>
                <w:i/>
                <w:sz w:val="26"/>
                <w:szCs w:val="26"/>
                <w:lang w:val="uk-UA"/>
              </w:rPr>
              <w:t xml:space="preserve"> відсутні джерела викидів, віднесені до основних</w:t>
            </w:r>
          </w:p>
        </w:tc>
      </w:tr>
      <w:tr w:rsidR="003A68DE" w:rsidRPr="00BF117B" w:rsidTr="00B17F03">
        <w:tc>
          <w:tcPr>
            <w:tcW w:w="3397"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2268"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993"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1043" w:type="dxa"/>
          </w:tcPr>
          <w:p w:rsidR="003A68DE" w:rsidRPr="00BF117B" w:rsidRDefault="003A68DE" w:rsidP="00B17F03">
            <w:pPr>
              <w:spacing w:line="276" w:lineRule="auto"/>
              <w:jc w:val="both"/>
              <w:rPr>
                <w:rFonts w:ascii="Times New Roman" w:hAnsi="Times New Roman" w:cs="Times New Roman"/>
                <w:sz w:val="26"/>
                <w:szCs w:val="26"/>
                <w:lang w:val="uk-UA"/>
              </w:rPr>
            </w:pPr>
          </w:p>
        </w:tc>
        <w:tc>
          <w:tcPr>
            <w:tcW w:w="1926" w:type="dxa"/>
          </w:tcPr>
          <w:p w:rsidR="003A68DE" w:rsidRPr="00BF117B" w:rsidRDefault="003A68DE" w:rsidP="00B17F03">
            <w:pPr>
              <w:spacing w:line="276" w:lineRule="auto"/>
              <w:jc w:val="both"/>
              <w:rPr>
                <w:rFonts w:ascii="Times New Roman" w:hAnsi="Times New Roman" w:cs="Times New Roman"/>
                <w:sz w:val="26"/>
                <w:szCs w:val="26"/>
                <w:lang w:val="uk-UA"/>
              </w:rPr>
            </w:pPr>
          </w:p>
        </w:tc>
      </w:tr>
    </w:tbl>
    <w:p w:rsidR="003A68DE" w:rsidRPr="00BF117B" w:rsidRDefault="003A68DE" w:rsidP="003A68DE">
      <w:pPr>
        <w:spacing w:after="0" w:line="276" w:lineRule="auto"/>
        <w:jc w:val="both"/>
        <w:rPr>
          <w:rFonts w:ascii="Times New Roman" w:hAnsi="Times New Roman" w:cs="Times New Roman"/>
          <w:sz w:val="26"/>
          <w:szCs w:val="26"/>
          <w:lang w:val="uk-UA"/>
        </w:rPr>
      </w:pPr>
    </w:p>
    <w:p w:rsidR="003A68DE" w:rsidRPr="00BF117B" w:rsidRDefault="003A68DE" w:rsidP="003A68DE">
      <w:pPr>
        <w:spacing w:after="0"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Таблиця 12.6 Пропозиції щодо дозволених обсягів викидів забруднюючих речовин, які віднесені до інших джерел викидів</w:t>
      </w:r>
    </w:p>
    <w:p w:rsidR="003A68DE" w:rsidRPr="00BF117B" w:rsidRDefault="003A68DE" w:rsidP="003A68DE">
      <w:pPr>
        <w:spacing w:after="0" w:line="276" w:lineRule="auto"/>
        <w:ind w:firstLine="709"/>
        <w:jc w:val="both"/>
        <w:rPr>
          <w:rFonts w:ascii="Times New Roman" w:hAnsi="Times New Roman" w:cs="Times New Roman"/>
          <w:sz w:val="26"/>
          <w:szCs w:val="26"/>
        </w:rPr>
      </w:pPr>
      <w:r w:rsidRPr="00BF117B">
        <w:rPr>
          <w:rFonts w:ascii="Times New Roman" w:hAnsi="Times New Roman" w:cs="Times New Roman"/>
          <w:sz w:val="26"/>
          <w:szCs w:val="26"/>
          <w:lang w:val="uk-UA"/>
        </w:rPr>
        <w:t xml:space="preserve">Номери джерел викидів: №1 – </w:t>
      </w:r>
      <w:proofErr w:type="spellStart"/>
      <w:r w:rsidRPr="00BF117B">
        <w:rPr>
          <w:rFonts w:ascii="Times New Roman" w:hAnsi="Times New Roman" w:cs="Times New Roman"/>
          <w:sz w:val="26"/>
          <w:szCs w:val="26"/>
          <w:lang w:val="uk-UA"/>
        </w:rPr>
        <w:t>вісьовий</w:t>
      </w:r>
      <w:proofErr w:type="spellEnd"/>
      <w:r w:rsidRPr="00BF117B">
        <w:rPr>
          <w:rFonts w:ascii="Times New Roman" w:hAnsi="Times New Roman" w:cs="Times New Roman"/>
          <w:sz w:val="26"/>
          <w:szCs w:val="26"/>
          <w:lang w:val="uk-UA"/>
        </w:rPr>
        <w:t xml:space="preserve"> вентилятор акумуляторної</w:t>
      </w:r>
    </w:p>
    <w:tbl>
      <w:tblPr>
        <w:tblStyle w:val="a6"/>
        <w:tblW w:w="0" w:type="auto"/>
        <w:tblLook w:val="04A0" w:firstRow="1" w:lastRow="0" w:firstColumn="1" w:lastColumn="0" w:noHBand="0" w:noVBand="1"/>
      </w:tblPr>
      <w:tblGrid>
        <w:gridCol w:w="2459"/>
        <w:gridCol w:w="2298"/>
        <w:gridCol w:w="2291"/>
        <w:gridCol w:w="2297"/>
      </w:tblGrid>
      <w:tr w:rsidR="003A68DE" w:rsidRPr="00BF117B" w:rsidTr="00B17F03">
        <w:tc>
          <w:tcPr>
            <w:tcW w:w="2538"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3A68DE" w:rsidRPr="00BF117B" w:rsidTr="00B17F03">
        <w:tc>
          <w:tcPr>
            <w:tcW w:w="2538"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1"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3A68DE" w:rsidRPr="00BF117B" w:rsidRDefault="003A68DE" w:rsidP="003A68DE">
      <w:pPr>
        <w:pStyle w:val="a3"/>
        <w:numPr>
          <w:ilvl w:val="0"/>
          <w:numId w:val="1"/>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Сульфатна кислота (H2SO4) [сірчана кислота] – 0,000933 з дати отримання дозволу.</w:t>
      </w:r>
    </w:p>
    <w:p w:rsidR="003A68DE" w:rsidRPr="00BF117B" w:rsidRDefault="003A68DE" w:rsidP="003A68DE">
      <w:pPr>
        <w:tabs>
          <w:tab w:val="left" w:pos="2040"/>
        </w:tabs>
        <w:spacing w:after="0" w:line="276" w:lineRule="auto"/>
        <w:ind w:firstLine="720"/>
        <w:jc w:val="both"/>
        <w:rPr>
          <w:rFonts w:ascii="Times New Roman" w:hAnsi="Times New Roman" w:cs="Times New Roman"/>
          <w:bCs/>
          <w:sz w:val="26"/>
          <w:szCs w:val="26"/>
          <w:lang w:val="uk-UA"/>
        </w:rPr>
      </w:pPr>
    </w:p>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Номери джерел викидів: №2 – патрубок дизель-генератору</w:t>
      </w:r>
    </w:p>
    <w:tbl>
      <w:tblPr>
        <w:tblStyle w:val="a6"/>
        <w:tblW w:w="0" w:type="auto"/>
        <w:tblLook w:val="04A0" w:firstRow="1" w:lastRow="0" w:firstColumn="1" w:lastColumn="0" w:noHBand="0" w:noVBand="1"/>
      </w:tblPr>
      <w:tblGrid>
        <w:gridCol w:w="2459"/>
        <w:gridCol w:w="2298"/>
        <w:gridCol w:w="2291"/>
        <w:gridCol w:w="2297"/>
      </w:tblGrid>
      <w:tr w:rsidR="003A68DE" w:rsidRPr="00BF117B" w:rsidTr="00B17F03">
        <w:tc>
          <w:tcPr>
            <w:tcW w:w="2538"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Найменування забруднюючої речовини</w:t>
            </w:r>
          </w:p>
        </w:tc>
        <w:tc>
          <w:tcPr>
            <w:tcW w:w="2364"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Гранично допустимий викид відповідно до законодавства, мг/м</w:t>
            </w:r>
            <w:r w:rsidRPr="00BF117B">
              <w:rPr>
                <w:rFonts w:ascii="Times New Roman" w:hAnsi="Times New Roman" w:cs="Times New Roman"/>
                <w:sz w:val="20"/>
                <w:szCs w:val="20"/>
                <w:vertAlign w:val="superscript"/>
                <w:lang w:val="uk-UA"/>
              </w:rPr>
              <w:t>3</w:t>
            </w:r>
          </w:p>
        </w:tc>
        <w:tc>
          <w:tcPr>
            <w:tcW w:w="2361"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Затверджений гранично допустимий викид, мг/м</w:t>
            </w:r>
            <w:r w:rsidRPr="00BF117B">
              <w:rPr>
                <w:rFonts w:ascii="Times New Roman" w:hAnsi="Times New Roman" w:cs="Times New Roman"/>
                <w:sz w:val="20"/>
                <w:szCs w:val="20"/>
                <w:vertAlign w:val="superscript"/>
                <w:lang w:val="uk-UA"/>
              </w:rPr>
              <w:t>3</w:t>
            </w:r>
          </w:p>
        </w:tc>
        <w:tc>
          <w:tcPr>
            <w:tcW w:w="2364" w:type="dxa"/>
            <w:vAlign w:val="center"/>
          </w:tcPr>
          <w:p w:rsidR="003A68DE" w:rsidRPr="00BF117B" w:rsidRDefault="003A68DE" w:rsidP="00B17F03">
            <w:pPr>
              <w:spacing w:line="276" w:lineRule="auto"/>
              <w:jc w:val="center"/>
              <w:rPr>
                <w:rFonts w:ascii="Times New Roman" w:hAnsi="Times New Roman" w:cs="Times New Roman"/>
                <w:sz w:val="20"/>
                <w:szCs w:val="20"/>
                <w:lang w:val="uk-UA"/>
              </w:rPr>
            </w:pPr>
            <w:r w:rsidRPr="00BF117B">
              <w:rPr>
                <w:rFonts w:ascii="Times New Roman" w:hAnsi="Times New Roman" w:cs="Times New Roman"/>
                <w:sz w:val="20"/>
                <w:szCs w:val="20"/>
                <w:lang w:val="uk-UA"/>
              </w:rPr>
              <w:t>Строк досягнення затвердженого значення</w:t>
            </w:r>
          </w:p>
        </w:tc>
      </w:tr>
      <w:tr w:rsidR="003A68DE" w:rsidRPr="00BF117B" w:rsidTr="00B17F03">
        <w:tc>
          <w:tcPr>
            <w:tcW w:w="2538"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1"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c>
          <w:tcPr>
            <w:tcW w:w="2364" w:type="dxa"/>
          </w:tcPr>
          <w:p w:rsidR="003A68DE" w:rsidRPr="00BF117B" w:rsidRDefault="003A68DE" w:rsidP="00B17F03">
            <w:pPr>
              <w:spacing w:line="276" w:lineRule="auto"/>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rsidR="003A68DE" w:rsidRPr="00BF117B" w:rsidRDefault="003A68DE" w:rsidP="003A68DE">
      <w:pPr>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rsidR="003A68DE" w:rsidRPr="00BF117B" w:rsidRDefault="003A68DE" w:rsidP="003A68DE">
      <w:pPr>
        <w:pStyle w:val="a3"/>
        <w:numPr>
          <w:ilvl w:val="0"/>
          <w:numId w:val="1"/>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Речовини у вигляді суспендованих твердих частинок недиференційованих за складом – 0,00004 з дати отримання дозволу.</w:t>
      </w:r>
    </w:p>
    <w:p w:rsidR="003A68DE" w:rsidRPr="00BF117B" w:rsidRDefault="003A68DE" w:rsidP="003A68DE">
      <w:pPr>
        <w:pStyle w:val="a3"/>
        <w:numPr>
          <w:ilvl w:val="0"/>
          <w:numId w:val="1"/>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Оксид вуглецю – 0,001587 з дати отримання дозволу.</w:t>
      </w:r>
    </w:p>
    <w:p w:rsidR="003A68DE" w:rsidRPr="00BF117B" w:rsidRDefault="003A68DE" w:rsidP="003A68DE">
      <w:pPr>
        <w:pStyle w:val="a3"/>
        <w:numPr>
          <w:ilvl w:val="0"/>
          <w:numId w:val="1"/>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Оксиди азоту (оксид та діоксид азоту) у перерахунку на діоксид азоту – 0,011905 з дати отримання дозволу.</w:t>
      </w:r>
    </w:p>
    <w:p w:rsidR="003A68DE" w:rsidRPr="00BF117B" w:rsidRDefault="003A68DE" w:rsidP="003A68DE">
      <w:pPr>
        <w:pStyle w:val="a3"/>
        <w:numPr>
          <w:ilvl w:val="0"/>
          <w:numId w:val="1"/>
        </w:numPr>
        <w:spacing w:after="0" w:line="276" w:lineRule="auto"/>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Діоксид сірки (діоксид та триоксид) у перерахунку на діоксид сірки – 0,001587 з дати отримання дозволу.</w:t>
      </w:r>
    </w:p>
    <w:p w:rsidR="003A68DE" w:rsidRPr="00BF117B" w:rsidRDefault="003A68DE" w:rsidP="003A68DE">
      <w:pPr>
        <w:tabs>
          <w:tab w:val="left" w:pos="2040"/>
        </w:tabs>
        <w:spacing w:after="0" w:line="276" w:lineRule="auto"/>
        <w:ind w:firstLine="720"/>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 xml:space="preserve">Від організованого джерела викиду №2 здійснюються викиди забруднюючої речовини </w:t>
      </w:r>
      <w:r w:rsidRPr="00BF117B">
        <w:rPr>
          <w:rFonts w:ascii="Times New Roman" w:hAnsi="Times New Roman" w:cs="Times New Roman"/>
          <w:bCs/>
          <w:i/>
          <w:sz w:val="26"/>
          <w:szCs w:val="26"/>
          <w:lang w:val="uk-UA"/>
        </w:rPr>
        <w:t>Неметанові леткі сполуки (НМЛОС) (вуглеводні насичені C12-C19 (розчинник РПК-26511 та ін.) у перерахунку на сумарний органічний вуглець),</w:t>
      </w:r>
      <w:r w:rsidRPr="00BF117B">
        <w:rPr>
          <w:rFonts w:ascii="Times New Roman" w:hAnsi="Times New Roman" w:cs="Times New Roman"/>
          <w:bCs/>
          <w:sz w:val="26"/>
          <w:szCs w:val="26"/>
          <w:lang w:val="uk-UA"/>
        </w:rPr>
        <w:t xml:space="preserve"> для </w:t>
      </w:r>
      <w:r w:rsidRPr="00BF117B">
        <w:rPr>
          <w:rFonts w:ascii="Times New Roman" w:hAnsi="Times New Roman" w:cs="Times New Roman"/>
          <w:bCs/>
          <w:sz w:val="26"/>
          <w:szCs w:val="26"/>
          <w:lang w:val="uk-UA"/>
        </w:rPr>
        <w:lastRenderedPageBreak/>
        <w:t>якої норматив граничнодопустимого викиду не встановлено відповідно до діючого законодавства.</w:t>
      </w:r>
    </w:p>
    <w:p w:rsidR="003A68DE" w:rsidRPr="00BF117B" w:rsidRDefault="003A68DE" w:rsidP="003A68DE">
      <w:pPr>
        <w:tabs>
          <w:tab w:val="left" w:pos="2040"/>
        </w:tabs>
        <w:spacing w:after="0" w:line="276" w:lineRule="auto"/>
        <w:ind w:firstLine="720"/>
        <w:jc w:val="both"/>
        <w:rPr>
          <w:rFonts w:ascii="Times New Roman" w:hAnsi="Times New Roman" w:cs="Times New Roman"/>
          <w:bCs/>
          <w:sz w:val="26"/>
          <w:szCs w:val="26"/>
          <w:lang w:val="uk-UA"/>
        </w:rPr>
      </w:pP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Джерела №№3, 4 – неорганізовані. Для неорганізованих джерел викидів граничнодопустимі викиди не встановлюються відповідно до діючого законодавства. Регулювання цих джерел здійснюється шляхом встановлення вимог.</w:t>
      </w:r>
    </w:p>
    <w:p w:rsidR="003A68DE" w:rsidRPr="00BF117B" w:rsidRDefault="003A68DE" w:rsidP="003A68DE">
      <w:pPr>
        <w:spacing w:after="0" w:line="276" w:lineRule="auto"/>
        <w:ind w:firstLine="709"/>
        <w:jc w:val="both"/>
        <w:rPr>
          <w:rFonts w:ascii="Times New Roman" w:hAnsi="Times New Roman" w:cs="Times New Roman"/>
          <w:bCs/>
          <w:sz w:val="26"/>
          <w:szCs w:val="26"/>
          <w:lang w:val="uk-UA"/>
        </w:rPr>
      </w:pPr>
    </w:p>
    <w:p w:rsidR="003A68DE" w:rsidRPr="00BF117B" w:rsidRDefault="003A68DE" w:rsidP="003A68DE">
      <w:pPr>
        <w:spacing w:after="0" w:line="276" w:lineRule="auto"/>
        <w:ind w:firstLine="709"/>
        <w:jc w:val="center"/>
        <w:rPr>
          <w:rFonts w:ascii="Times New Roman" w:hAnsi="Times New Roman" w:cs="Times New Roman"/>
          <w:bCs/>
          <w:i/>
          <w:sz w:val="26"/>
          <w:szCs w:val="26"/>
          <w:lang w:val="uk-UA"/>
        </w:rPr>
      </w:pPr>
      <w:r w:rsidRPr="00BF117B">
        <w:rPr>
          <w:rFonts w:ascii="Times New Roman" w:hAnsi="Times New Roman" w:cs="Times New Roman"/>
          <w:bCs/>
          <w:i/>
          <w:sz w:val="26"/>
          <w:szCs w:val="26"/>
          <w:lang w:val="uk-UA"/>
        </w:rPr>
        <w:t>Пропозиції щодо умов, які встановлюються в дозволі на викиди до:</w:t>
      </w:r>
    </w:p>
    <w:p w:rsidR="003A68DE" w:rsidRPr="00BF117B" w:rsidRDefault="003A68DE" w:rsidP="003A68DE">
      <w:pPr>
        <w:pStyle w:val="a7"/>
        <w:spacing w:before="0" w:line="276" w:lineRule="auto"/>
        <w:ind w:right="-2"/>
        <w:jc w:val="both"/>
        <w:rPr>
          <w:rFonts w:ascii="Times New Roman" w:hAnsi="Times New Roman"/>
          <w:b/>
          <w:bCs/>
          <w:szCs w:val="26"/>
        </w:rPr>
      </w:pPr>
      <w:r w:rsidRPr="00BF117B">
        <w:rPr>
          <w:rFonts w:ascii="Times New Roman" w:hAnsi="Times New Roman"/>
          <w:b/>
          <w:bCs/>
          <w:szCs w:val="26"/>
        </w:rPr>
        <w:t>1) Умови до викидів забруднюючих речовин в атмосферне повітря стаціонарними джерелами</w:t>
      </w:r>
    </w:p>
    <w:p w:rsidR="003A68DE" w:rsidRPr="00BF117B" w:rsidRDefault="003A68DE" w:rsidP="003A68DE">
      <w:pPr>
        <w:shd w:val="clear" w:color="auto" w:fill="FFFFFF"/>
        <w:spacing w:after="0" w:line="276" w:lineRule="auto"/>
        <w:ind w:firstLine="709"/>
        <w:jc w:val="both"/>
        <w:rPr>
          <w:rFonts w:ascii="Times New Roman" w:hAnsi="Times New Roman" w:cs="Times New Roman"/>
          <w:snapToGrid w:val="0"/>
          <w:sz w:val="26"/>
          <w:szCs w:val="26"/>
          <w:lang w:val="uk-UA"/>
        </w:rPr>
      </w:pPr>
      <w:r w:rsidRPr="00BF117B">
        <w:rPr>
          <w:rFonts w:ascii="Times New Roman" w:hAnsi="Times New Roman" w:cs="Times New Roman"/>
          <w:snapToGrid w:val="0"/>
          <w:sz w:val="26"/>
          <w:szCs w:val="26"/>
          <w:lang w:val="uk-UA"/>
        </w:rPr>
        <w:t>Жоден із вказаних дозволених викидів в атмосферу не повинен перевищувати гранично допустимі рівні викидів, вказаних у додатку до Дозволу. Інших викидів в атмосферу, що чинять суттєвий вплив на навколишнє середовище, бути не повинно.</w:t>
      </w:r>
    </w:p>
    <w:p w:rsidR="003A68DE" w:rsidRPr="00BF117B" w:rsidRDefault="003A68DE" w:rsidP="003A68DE">
      <w:pPr>
        <w:spacing w:after="0" w:line="276" w:lineRule="auto"/>
        <w:ind w:firstLine="709"/>
        <w:jc w:val="both"/>
        <w:rPr>
          <w:rFonts w:ascii="Times New Roman" w:hAnsi="Times New Roman" w:cs="Times New Roman"/>
          <w:snapToGrid w:val="0"/>
          <w:sz w:val="26"/>
          <w:szCs w:val="26"/>
          <w:lang w:val="uk-UA"/>
        </w:rPr>
      </w:pPr>
      <w:r w:rsidRPr="00BF117B">
        <w:rPr>
          <w:rFonts w:ascii="Times New Roman" w:hAnsi="Times New Roman" w:cs="Times New Roman"/>
          <w:snapToGrid w:val="0"/>
          <w:sz w:val="26"/>
          <w:szCs w:val="26"/>
          <w:lang w:val="uk-UA"/>
        </w:rPr>
        <w:t>При проведенні реконструкції, модернізації, введенні нових потужностей виробництва підприємство повинно керуватись чинним природоохоронним та санітарним законодавством України.</w:t>
      </w:r>
    </w:p>
    <w:p w:rsidR="003A68DE" w:rsidRPr="00BF117B" w:rsidRDefault="003A68DE" w:rsidP="003A68DE">
      <w:pPr>
        <w:autoSpaceDE w:val="0"/>
        <w:autoSpaceDN w:val="0"/>
        <w:adjustRightInd w:val="0"/>
        <w:spacing w:after="0" w:line="276" w:lineRule="auto"/>
        <w:ind w:firstLine="709"/>
        <w:jc w:val="both"/>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У разі зміни параметрів джерел викидів, їх кількості, кількісного та якісного складу забруднюючих речовин, впровадження заходів щодо скорочення викидів с</w:t>
      </w:r>
      <w:r w:rsidRPr="00BF117B">
        <w:rPr>
          <w:rFonts w:ascii="Times New Roman" w:hAnsi="Times New Roman" w:cs="Times New Roman"/>
          <w:sz w:val="26"/>
          <w:szCs w:val="26"/>
          <w:lang w:val="uk-UA"/>
        </w:rPr>
        <w:t xml:space="preserve">уб’єкт господарювання </w:t>
      </w:r>
      <w:r w:rsidRPr="00BF117B">
        <w:rPr>
          <w:rFonts w:ascii="Times New Roman" w:hAnsi="Times New Roman" w:cs="Times New Roman"/>
          <w:sz w:val="26"/>
          <w:szCs w:val="26"/>
          <w:shd w:val="clear" w:color="auto" w:fill="FFFFFF"/>
          <w:lang w:val="uk-UA"/>
        </w:rPr>
        <w:t>зобов’язаний внести зміни до Дозволу.</w:t>
      </w:r>
    </w:p>
    <w:p w:rsidR="003A68DE" w:rsidRPr="00BF117B" w:rsidRDefault="003A68DE" w:rsidP="003A68DE">
      <w:pPr>
        <w:autoSpaceDE w:val="0"/>
        <w:autoSpaceDN w:val="0"/>
        <w:adjustRightInd w:val="0"/>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xml:space="preserve">Департамент захисту довкілля та природокористування Харківської обласної військової адміністрації (далі – Департамент) анулює Дозвіл з таких підстав: </w:t>
      </w:r>
    </w:p>
    <w:p w:rsidR="003A68DE" w:rsidRPr="00BF117B" w:rsidRDefault="003A68DE" w:rsidP="003A68DE">
      <w:pPr>
        <w:pStyle w:val="rvps2"/>
        <w:numPr>
          <w:ilvl w:val="0"/>
          <w:numId w:val="6"/>
        </w:numPr>
        <w:shd w:val="clear" w:color="auto" w:fill="FFFFFF"/>
        <w:spacing w:before="0" w:beforeAutospacing="0" w:after="0" w:afterAutospacing="0" w:line="276" w:lineRule="auto"/>
        <w:jc w:val="both"/>
        <w:rPr>
          <w:sz w:val="26"/>
          <w:szCs w:val="26"/>
          <w:lang w:val="uk-UA"/>
        </w:rPr>
      </w:pPr>
      <w:r w:rsidRPr="00BF117B">
        <w:rPr>
          <w:sz w:val="26"/>
          <w:szCs w:val="26"/>
          <w:lang w:val="uk-UA"/>
        </w:rPr>
        <w:t>скасування центральним (територіальним) органом виконавчої влади, що реалізує державну політику у сфері санітарного та епідемічного благополуччя населення, висновку щодо можливості видачі дозволу;</w:t>
      </w:r>
    </w:p>
    <w:p w:rsidR="003A68DE" w:rsidRPr="00BF117B" w:rsidRDefault="003A68DE" w:rsidP="003A68DE">
      <w:pPr>
        <w:pStyle w:val="rvps2"/>
        <w:numPr>
          <w:ilvl w:val="0"/>
          <w:numId w:val="6"/>
        </w:numPr>
        <w:shd w:val="clear" w:color="auto" w:fill="FFFFFF"/>
        <w:spacing w:before="0" w:beforeAutospacing="0" w:after="0" w:afterAutospacing="0" w:line="276" w:lineRule="auto"/>
        <w:jc w:val="both"/>
        <w:rPr>
          <w:sz w:val="26"/>
          <w:szCs w:val="26"/>
          <w:lang w:val="uk-UA"/>
        </w:rPr>
      </w:pPr>
      <w:r w:rsidRPr="00BF117B">
        <w:rPr>
          <w:sz w:val="26"/>
          <w:szCs w:val="26"/>
          <w:lang w:val="uk-UA"/>
        </w:rPr>
        <w:t>наявність звернення суб’єкта господарювання із заявою про анулювання дозволу на викиди;</w:t>
      </w:r>
    </w:p>
    <w:p w:rsidR="003A68DE" w:rsidRPr="00BF117B" w:rsidRDefault="003A68DE" w:rsidP="003A68DE">
      <w:pPr>
        <w:pStyle w:val="rvps2"/>
        <w:numPr>
          <w:ilvl w:val="0"/>
          <w:numId w:val="6"/>
        </w:numPr>
        <w:shd w:val="clear" w:color="auto" w:fill="FFFFFF"/>
        <w:spacing w:before="0" w:beforeAutospacing="0" w:after="0" w:afterAutospacing="0" w:line="276" w:lineRule="auto"/>
        <w:jc w:val="both"/>
        <w:rPr>
          <w:sz w:val="26"/>
          <w:szCs w:val="26"/>
          <w:lang w:val="uk-UA"/>
        </w:rPr>
      </w:pPr>
      <w:r w:rsidRPr="00BF117B">
        <w:rPr>
          <w:sz w:val="26"/>
          <w:szCs w:val="26"/>
          <w:lang w:val="uk-UA"/>
        </w:rPr>
        <w:t>наявність в Єдиному державному реєстрі юридичних осіб, фізичних осіб - 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rsidR="003A68DE" w:rsidRPr="00BF117B" w:rsidRDefault="003A68DE" w:rsidP="003A68DE">
      <w:pPr>
        <w:autoSpaceDE w:val="0"/>
        <w:autoSpaceDN w:val="0"/>
        <w:adjustRightInd w:val="0"/>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У разі, якщо суб’єкт господарювання не дотримується умов Дозволу, Департамент зупиняє (повність або частково) дію Дозволу до виконання таких умов.</w:t>
      </w:r>
    </w:p>
    <w:p w:rsidR="003A68DE" w:rsidRPr="00BF117B" w:rsidRDefault="003A68DE" w:rsidP="003A68DE">
      <w:pPr>
        <w:autoSpaceDE w:val="0"/>
        <w:autoSpaceDN w:val="0"/>
        <w:adjustRightInd w:val="0"/>
        <w:spacing w:after="0" w:line="276" w:lineRule="auto"/>
        <w:ind w:firstLine="709"/>
        <w:jc w:val="both"/>
        <w:rPr>
          <w:rFonts w:ascii="Times New Roman" w:hAnsi="Times New Roman" w:cs="Times New Roman"/>
          <w:sz w:val="26"/>
          <w:szCs w:val="26"/>
          <w:shd w:val="clear" w:color="auto" w:fill="FFFFFF"/>
          <w:lang w:val="uk-UA"/>
        </w:rPr>
      </w:pPr>
      <w:r w:rsidRPr="00BF117B">
        <w:rPr>
          <w:rFonts w:ascii="Times New Roman" w:hAnsi="Times New Roman" w:cs="Times New Roman"/>
          <w:sz w:val="26"/>
          <w:szCs w:val="26"/>
          <w:shd w:val="clear" w:color="auto" w:fill="FFFFFF"/>
          <w:lang w:val="uk-UA"/>
        </w:rPr>
        <w:t>У разі невиконання умов, які встановлені у дозволі на викиди, до суб’єкту господарювання Департаментом можуть бути застосовані заходи реагування в порядку, передбаченому діючим законодавством.</w:t>
      </w:r>
    </w:p>
    <w:p w:rsidR="003A68DE" w:rsidRPr="00BF117B" w:rsidRDefault="003A68DE" w:rsidP="003A68DE">
      <w:pPr>
        <w:shd w:val="clear" w:color="auto" w:fill="FFFFFF"/>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Призупинення господарської діяльності суб’єкта господарювання повністю або частково за рішенням суду, яке набрало законної сили, за позовом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здійснюється з таких підстав:</w:t>
      </w:r>
    </w:p>
    <w:p w:rsidR="003A68DE" w:rsidRPr="00BF117B" w:rsidRDefault="003A68DE" w:rsidP="003A68DE">
      <w:pPr>
        <w:pStyle w:val="rvps2"/>
        <w:numPr>
          <w:ilvl w:val="0"/>
          <w:numId w:val="6"/>
        </w:numPr>
        <w:shd w:val="clear" w:color="auto" w:fill="FFFFFF"/>
        <w:spacing w:before="0" w:beforeAutospacing="0" w:after="0" w:afterAutospacing="0" w:line="276" w:lineRule="auto"/>
        <w:jc w:val="both"/>
        <w:rPr>
          <w:sz w:val="26"/>
          <w:szCs w:val="26"/>
          <w:lang w:val="uk-UA"/>
        </w:rPr>
      </w:pPr>
      <w:r w:rsidRPr="00BF117B">
        <w:rPr>
          <w:sz w:val="26"/>
          <w:szCs w:val="26"/>
          <w:lang w:val="uk-UA"/>
        </w:rPr>
        <w:lastRenderedPageBreak/>
        <w:t>встановлення факту надання в заяві про видачу дозволу на викиди та документах, що додаються до неї, недостовірної інформації;</w:t>
      </w:r>
    </w:p>
    <w:p w:rsidR="003A68DE" w:rsidRPr="00BF117B" w:rsidRDefault="003A68DE" w:rsidP="003A68DE">
      <w:pPr>
        <w:pStyle w:val="rvps2"/>
        <w:numPr>
          <w:ilvl w:val="0"/>
          <w:numId w:val="6"/>
        </w:numPr>
        <w:shd w:val="clear" w:color="auto" w:fill="FFFFFF"/>
        <w:spacing w:before="0" w:beforeAutospacing="0" w:after="0" w:afterAutospacing="0" w:line="276" w:lineRule="auto"/>
        <w:jc w:val="both"/>
        <w:rPr>
          <w:sz w:val="26"/>
          <w:szCs w:val="26"/>
          <w:lang w:val="uk-UA"/>
        </w:rPr>
      </w:pPr>
      <w:r w:rsidRPr="00BF117B">
        <w:rPr>
          <w:sz w:val="26"/>
          <w:szCs w:val="26"/>
          <w:lang w:val="uk-UA"/>
        </w:rPr>
        <w:t>провадження суб’єктом господарювання певних дій щодо здійснення господарської діяльності або видів господарської діяльності, на які отримано дозвіл на викиди, з порушенням вимог законодавства, щодо яких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було раніше видано припис про їх усунення із наданням достатнього часу для цього.</w:t>
      </w:r>
    </w:p>
    <w:p w:rsidR="003A68DE" w:rsidRPr="00BF117B" w:rsidRDefault="003A68DE" w:rsidP="003A68DE">
      <w:pPr>
        <w:shd w:val="clear" w:color="auto" w:fill="FFFFFF"/>
        <w:spacing w:after="0" w:line="276" w:lineRule="auto"/>
        <w:ind w:firstLine="70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Щороку подавати до Департаменту звіт про дотримання умов дозволу на викиди та виконання заходів щодо здійснення контролю за дотриманням встановлених граничнодопустимих викидів забруднюючих речовин відповідно до статті 11 Закону України «Про охорону атмосферного повітря» та згідно з вимогами Порядку подання та розміщення звіту суб’єкта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 затвердженого постановою Кабінету Міністрів України від 20 січня 2023 року №58.</w:t>
      </w:r>
    </w:p>
    <w:p w:rsidR="003A68DE" w:rsidRPr="00BF117B" w:rsidRDefault="003A68DE" w:rsidP="003A68DE">
      <w:pPr>
        <w:pStyle w:val="a7"/>
        <w:numPr>
          <w:ilvl w:val="1"/>
          <w:numId w:val="5"/>
        </w:numPr>
        <w:spacing w:before="0" w:line="276" w:lineRule="auto"/>
        <w:ind w:right="-2"/>
        <w:jc w:val="both"/>
        <w:rPr>
          <w:rFonts w:ascii="Times New Roman" w:hAnsi="Times New Roman"/>
          <w:b/>
          <w:bCs/>
          <w:szCs w:val="26"/>
        </w:rPr>
      </w:pPr>
      <w:r w:rsidRPr="00BF117B">
        <w:rPr>
          <w:rFonts w:ascii="Times New Roman" w:hAnsi="Times New Roman"/>
          <w:b/>
          <w:bCs/>
          <w:szCs w:val="26"/>
        </w:rPr>
        <w:t>До технологічного процесу</w:t>
      </w:r>
    </w:p>
    <w:p w:rsidR="003A68DE" w:rsidRPr="00BF117B" w:rsidRDefault="003A68DE" w:rsidP="003A68DE">
      <w:pPr>
        <w:shd w:val="clear" w:color="auto" w:fill="FFFFFF"/>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Суб’єкт господарювання повинен забезпечити контроль за точним дотриманням технологічних регламентів.</w:t>
      </w:r>
    </w:p>
    <w:p w:rsidR="003A68DE" w:rsidRPr="00BF117B" w:rsidRDefault="003A68DE" w:rsidP="003A68DE">
      <w:pPr>
        <w:shd w:val="clear" w:color="auto" w:fill="FFFFFF"/>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Усі роботи на підприємстві повинні здійснюватися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3A68DE" w:rsidRPr="00BF117B" w:rsidRDefault="003A68DE" w:rsidP="003A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Дотримуватись вимог та параметрів ведення технологічних процесів окремо по етапам і процесам взагалі.</w:t>
      </w:r>
    </w:p>
    <w:p w:rsidR="003A68DE" w:rsidRPr="00BF117B" w:rsidRDefault="003A68DE" w:rsidP="003A68DE">
      <w:pPr>
        <w:shd w:val="clear" w:color="auto" w:fill="FFFFFF"/>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 xml:space="preserve">Паливо, що використовується у виробничих процесах на джерелах викидів повинно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w:t>
      </w:r>
    </w:p>
    <w:p w:rsidR="003A68DE" w:rsidRPr="00BF117B" w:rsidRDefault="003A68DE" w:rsidP="003A68DE">
      <w:pPr>
        <w:shd w:val="clear" w:color="auto" w:fill="FFFFFF"/>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На зовнішній межі встановленої санітарно-захисної зони промислового майданчика підприємства, найближчої житлової забудови та прирівняних до неї об’єктів концентрації забруднюючих речовин не повинні перевищувати їх гігієнічні регламенти.</w:t>
      </w:r>
    </w:p>
    <w:p w:rsidR="003A68DE" w:rsidRPr="00BF117B" w:rsidRDefault="003A68DE" w:rsidP="003A68DE">
      <w:pPr>
        <w:pStyle w:val="a7"/>
        <w:spacing w:before="0" w:line="276" w:lineRule="auto"/>
        <w:ind w:right="-2"/>
        <w:jc w:val="both"/>
        <w:rPr>
          <w:rFonts w:ascii="Times New Roman" w:hAnsi="Times New Roman"/>
          <w:b/>
          <w:bCs/>
          <w:szCs w:val="26"/>
        </w:rPr>
      </w:pPr>
      <w:r w:rsidRPr="00BF117B">
        <w:rPr>
          <w:rFonts w:ascii="Times New Roman" w:hAnsi="Times New Roman"/>
          <w:b/>
          <w:bCs/>
          <w:szCs w:val="26"/>
        </w:rPr>
        <w:t>1.2)</w:t>
      </w:r>
      <w:r w:rsidRPr="00BF117B">
        <w:rPr>
          <w:rFonts w:ascii="Times New Roman" w:hAnsi="Times New Roman"/>
          <w:b/>
          <w:bCs/>
          <w:szCs w:val="26"/>
        </w:rPr>
        <w:tab/>
        <w:t>До обладнання та споруд</w:t>
      </w:r>
    </w:p>
    <w:p w:rsidR="003A68DE" w:rsidRPr="00BF117B" w:rsidRDefault="003A68DE" w:rsidP="003A68DE">
      <w:pPr>
        <w:shd w:val="clear" w:color="auto" w:fill="FFFFFF"/>
        <w:spacing w:after="0" w:line="276" w:lineRule="auto"/>
        <w:ind w:firstLine="567"/>
        <w:jc w:val="both"/>
        <w:rPr>
          <w:rFonts w:ascii="Times New Roman" w:hAnsi="Times New Roman" w:cs="Times New Roman"/>
          <w:snapToGrid w:val="0"/>
          <w:sz w:val="26"/>
          <w:szCs w:val="26"/>
          <w:lang w:val="uk-UA"/>
        </w:rPr>
      </w:pPr>
      <w:r w:rsidRPr="00BF117B">
        <w:rPr>
          <w:rFonts w:ascii="Times New Roman" w:hAnsi="Times New Roman" w:cs="Times New Roman"/>
          <w:snapToGrid w:val="0"/>
          <w:sz w:val="26"/>
          <w:szCs w:val="26"/>
          <w:lang w:val="uk-UA"/>
        </w:rPr>
        <w:t>Експлуатація технологічного обладнання на підприємстві повинна здійснюватися згідно з вимогами технічної документації по їх застосуванню (технічних паспортів), які надаються виробником обладнання, затверджених стандартних робочих методик по експлуатації обладнання та інструкцій з охорони праці та техніки безпеки, що унеможливлює ймовірне виникнення позаштатних ситуацій.</w:t>
      </w:r>
    </w:p>
    <w:p w:rsidR="003A68DE" w:rsidRPr="00BF117B" w:rsidRDefault="003A68DE" w:rsidP="003A68DE">
      <w:pPr>
        <w:spacing w:after="0" w:line="276" w:lineRule="auto"/>
        <w:ind w:firstLine="567"/>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Повинна бути забезпечена герметизація технологічного устаткування.</w:t>
      </w:r>
    </w:p>
    <w:p w:rsidR="003A68DE" w:rsidRPr="00BF117B" w:rsidRDefault="003A68DE" w:rsidP="003A68DE">
      <w:pPr>
        <w:spacing w:after="0" w:line="276" w:lineRule="auto"/>
        <w:ind w:firstLine="567"/>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lastRenderedPageBreak/>
        <w:t>Контрольно-вимірювальні прилади технологічного устаткування повинні бути у працюючому стані.</w:t>
      </w:r>
    </w:p>
    <w:p w:rsidR="003A68DE" w:rsidRPr="00BF117B" w:rsidRDefault="003A68DE" w:rsidP="003A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Технологічне устаткування, яке використовується на об’єкті, повинно відповідати проектній документації.</w:t>
      </w:r>
    </w:p>
    <w:p w:rsidR="003A68DE" w:rsidRPr="00BF117B" w:rsidRDefault="003A68DE" w:rsidP="003A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Технологічне устаткування не повинно працювати у форсованому режимі.</w:t>
      </w:r>
    </w:p>
    <w:p w:rsidR="003A68DE" w:rsidRPr="00BF117B" w:rsidRDefault="003A68DE" w:rsidP="003A68DE">
      <w:pPr>
        <w:spacing w:after="0" w:line="276" w:lineRule="auto"/>
        <w:ind w:firstLine="567"/>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 xml:space="preserve">Перед початком роботи перевірити герметичність резервуарів, арматури, трубопроводів, при виявленні протікання негайно вжити заходів до їх усунення </w:t>
      </w:r>
    </w:p>
    <w:p w:rsidR="003A68DE" w:rsidRPr="00BF117B" w:rsidRDefault="003A68DE" w:rsidP="003A68DE">
      <w:pPr>
        <w:spacing w:after="0" w:line="276" w:lineRule="auto"/>
        <w:ind w:firstLine="567"/>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 xml:space="preserve">Використовувати тільки технічно справне, заземлене обладнання, забезпечувати постійний контроль за його станом </w:t>
      </w:r>
    </w:p>
    <w:p w:rsidR="003A68DE" w:rsidRPr="00BF117B" w:rsidRDefault="003A68DE" w:rsidP="003A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Style w:val="211"/>
          <w:rFonts w:ascii="Times New Roman" w:hAnsi="Times New Roman" w:cs="Times New Roman"/>
          <w:sz w:val="26"/>
          <w:szCs w:val="26"/>
          <w:lang w:val="uk-UA" w:eastAsia="uk-UA"/>
        </w:rPr>
      </w:pPr>
      <w:r w:rsidRPr="00BF117B">
        <w:rPr>
          <w:rStyle w:val="211"/>
          <w:rFonts w:ascii="Times New Roman" w:hAnsi="Times New Roman" w:cs="Times New Roman"/>
          <w:sz w:val="26"/>
          <w:szCs w:val="26"/>
          <w:lang w:val="uk-UA" w:eastAsia="uk-UA"/>
        </w:rPr>
        <w:t>Ремонтні та профілактичні роботи повинні проводитися згідно графіку ремонтних робот.</w:t>
      </w:r>
    </w:p>
    <w:p w:rsidR="003A68DE" w:rsidRPr="00BF117B" w:rsidRDefault="003A68DE" w:rsidP="003A68DE">
      <w:pPr>
        <w:spacing w:after="0" w:line="276" w:lineRule="auto"/>
        <w:ind w:firstLine="567"/>
        <w:jc w:val="both"/>
        <w:rPr>
          <w:rFonts w:ascii="Times New Roman" w:hAnsi="Times New Roman" w:cs="Times New Roman"/>
          <w:bCs/>
          <w:sz w:val="26"/>
          <w:szCs w:val="26"/>
          <w:lang w:val="uk-UA"/>
        </w:rPr>
      </w:pPr>
      <w:r w:rsidRPr="00BF117B">
        <w:rPr>
          <w:rFonts w:ascii="Times New Roman" w:hAnsi="Times New Roman" w:cs="Times New Roman"/>
          <w:bCs/>
          <w:sz w:val="26"/>
          <w:szCs w:val="26"/>
          <w:lang w:val="uk-UA"/>
        </w:rPr>
        <w:t>Суб’єкт господарювання (Оператор) повинен вести щоденний облік часу роботи стаціонарних джерел викидів забруднюючих речовин в атмосферу.</w:t>
      </w:r>
    </w:p>
    <w:p w:rsidR="003A68DE" w:rsidRPr="00BF117B" w:rsidRDefault="003A68DE" w:rsidP="003A68DE">
      <w:pPr>
        <w:pStyle w:val="a7"/>
        <w:spacing w:before="0" w:line="276" w:lineRule="auto"/>
        <w:jc w:val="both"/>
        <w:rPr>
          <w:rFonts w:ascii="Times New Roman" w:hAnsi="Times New Roman"/>
          <w:b/>
          <w:bCs/>
          <w:szCs w:val="26"/>
        </w:rPr>
      </w:pPr>
      <w:r w:rsidRPr="00BF117B">
        <w:rPr>
          <w:rFonts w:ascii="Times New Roman" w:hAnsi="Times New Roman"/>
          <w:b/>
          <w:bCs/>
          <w:szCs w:val="26"/>
        </w:rPr>
        <w:t>1.3)</w:t>
      </w:r>
      <w:r w:rsidRPr="00BF117B">
        <w:rPr>
          <w:rFonts w:ascii="Times New Roman" w:hAnsi="Times New Roman"/>
          <w:b/>
          <w:bCs/>
          <w:szCs w:val="26"/>
        </w:rPr>
        <w:tab/>
        <w:t>До очистки газопилового потоку</w:t>
      </w:r>
    </w:p>
    <w:p w:rsidR="003A68DE" w:rsidRPr="00BF117B" w:rsidRDefault="003A68DE" w:rsidP="003A68DE">
      <w:pPr>
        <w:pStyle w:val="1"/>
        <w:spacing w:before="0" w:beforeAutospacing="0" w:after="0" w:afterAutospacing="0" w:line="276" w:lineRule="auto"/>
        <w:ind w:firstLine="567"/>
        <w:jc w:val="both"/>
        <w:rPr>
          <w:rFonts w:eastAsia="SimSun"/>
          <w:b w:val="0"/>
          <w:bCs w:val="0"/>
          <w:kern w:val="0"/>
          <w:sz w:val="26"/>
          <w:szCs w:val="26"/>
          <w:lang w:val="uk-UA" w:eastAsia="uk-UA" w:bidi="uk-UA"/>
        </w:rPr>
      </w:pPr>
      <w:r w:rsidRPr="00BF117B">
        <w:rPr>
          <w:rFonts w:eastAsia="SimSun"/>
          <w:b w:val="0"/>
          <w:bCs w:val="0"/>
          <w:kern w:val="0"/>
          <w:sz w:val="26"/>
          <w:szCs w:val="26"/>
          <w:lang w:val="uk-UA" w:eastAsia="uk-UA" w:bidi="uk-UA"/>
        </w:rPr>
        <w:t>Умова не встановлюється, установки очистки газу на об’єкті відсутні.</w:t>
      </w:r>
    </w:p>
    <w:p w:rsidR="003A68DE" w:rsidRPr="00BF117B" w:rsidRDefault="003A68DE" w:rsidP="003A68DE">
      <w:pPr>
        <w:tabs>
          <w:tab w:val="left" w:pos="851"/>
        </w:tabs>
        <w:autoSpaceDE w:val="0"/>
        <w:autoSpaceDN w:val="0"/>
        <w:spacing w:after="0" w:line="276" w:lineRule="auto"/>
        <w:ind w:firstLine="567"/>
        <w:jc w:val="both"/>
        <w:rPr>
          <w:rFonts w:ascii="Times New Roman" w:hAnsi="Times New Roman" w:cs="Times New Roman"/>
          <w:b/>
          <w:bCs/>
          <w:sz w:val="26"/>
          <w:szCs w:val="26"/>
          <w:lang w:val="uk-UA"/>
        </w:rPr>
      </w:pPr>
      <w:r w:rsidRPr="00BF117B">
        <w:rPr>
          <w:rFonts w:ascii="Times New Roman" w:hAnsi="Times New Roman" w:cs="Times New Roman"/>
          <w:b/>
          <w:bCs/>
          <w:sz w:val="26"/>
          <w:szCs w:val="26"/>
          <w:lang w:val="uk-UA"/>
        </w:rPr>
        <w:t>Дозволені обсяги викидів, що відводяться від окремих типів обладнання*</w:t>
      </w:r>
    </w:p>
    <w:p w:rsidR="003A68DE" w:rsidRPr="00BF117B" w:rsidRDefault="003A68DE" w:rsidP="003A68DE">
      <w:pPr>
        <w:tabs>
          <w:tab w:val="left" w:pos="851"/>
        </w:tabs>
        <w:autoSpaceDE w:val="0"/>
        <w:autoSpaceDN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Викиди, що відводяться від окремих типів обладнання, відсутні.</w:t>
      </w:r>
    </w:p>
    <w:p w:rsidR="003A68DE" w:rsidRPr="00BF117B" w:rsidRDefault="003A68DE" w:rsidP="003A68DE">
      <w:pPr>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 Дозволені обсяги викидів з урахуванням технологічних нормативів допустимих викидів забруднюючих речовин.</w:t>
      </w:r>
    </w:p>
    <w:p w:rsidR="003A68DE" w:rsidRPr="00BF117B" w:rsidRDefault="003A68DE" w:rsidP="003A68DE">
      <w:pPr>
        <w:pStyle w:val="a3"/>
        <w:tabs>
          <w:tab w:val="left" w:pos="1134"/>
        </w:tabs>
        <w:spacing w:after="0" w:line="276" w:lineRule="auto"/>
        <w:ind w:left="0" w:firstLine="567"/>
        <w:jc w:val="both"/>
        <w:rPr>
          <w:rFonts w:ascii="Times New Roman" w:eastAsia="Times New Roman" w:hAnsi="Times New Roman" w:cs="Times New Roman"/>
          <w:b/>
          <w:bCs/>
          <w:sz w:val="26"/>
          <w:szCs w:val="26"/>
          <w:lang w:val="uk-UA"/>
        </w:rPr>
      </w:pPr>
      <w:r w:rsidRPr="00BF117B">
        <w:rPr>
          <w:rFonts w:ascii="Times New Roman" w:eastAsia="Times New Roman" w:hAnsi="Times New Roman" w:cs="Times New Roman"/>
          <w:b/>
          <w:bCs/>
          <w:sz w:val="26"/>
          <w:szCs w:val="26"/>
          <w:lang w:val="uk-UA"/>
        </w:rPr>
        <w:t>2) Умови до виробничого контролю</w:t>
      </w:r>
    </w:p>
    <w:p w:rsidR="003A68DE" w:rsidRPr="00BF117B" w:rsidRDefault="003A68DE" w:rsidP="003A68DE">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Виробничий контроль повинен здійснюватися відповідно до вимог статей 10, 29 Закону України «Про охорону атмосферного повітря».</w:t>
      </w:r>
    </w:p>
    <w:p w:rsidR="003A68DE" w:rsidRPr="00BF117B" w:rsidRDefault="003A68DE" w:rsidP="003A68DE">
      <w:pPr>
        <w:pStyle w:val="a3"/>
        <w:tabs>
          <w:tab w:val="left" w:pos="1134"/>
        </w:tabs>
        <w:spacing w:after="0" w:line="276" w:lineRule="auto"/>
        <w:ind w:left="0" w:firstLine="567"/>
        <w:jc w:val="both"/>
        <w:rPr>
          <w:rFonts w:ascii="Times New Roman" w:eastAsia="Times New Roman" w:hAnsi="Times New Roman" w:cs="Times New Roman"/>
          <w:b/>
          <w:bCs/>
          <w:sz w:val="26"/>
          <w:szCs w:val="26"/>
          <w:lang w:val="uk-UA"/>
        </w:rPr>
      </w:pPr>
      <w:r w:rsidRPr="00BF117B">
        <w:rPr>
          <w:rFonts w:ascii="Times New Roman" w:eastAsia="Times New Roman" w:hAnsi="Times New Roman" w:cs="Times New Roman"/>
          <w:b/>
          <w:bCs/>
          <w:sz w:val="26"/>
          <w:szCs w:val="26"/>
          <w:lang w:val="uk-UA"/>
        </w:rPr>
        <w:t xml:space="preserve">3) Умови до неорганізованих (вимоги) та залпових джерел викидів </w:t>
      </w:r>
    </w:p>
    <w:p w:rsidR="003A68DE" w:rsidRPr="00BF117B" w:rsidRDefault="003A68DE" w:rsidP="003A68DE">
      <w:pPr>
        <w:shd w:val="clear" w:color="auto" w:fill="FFFFFF"/>
        <w:spacing w:after="0" w:line="276" w:lineRule="auto"/>
        <w:ind w:firstLine="557"/>
        <w:jc w:val="both"/>
        <w:rPr>
          <w:rFonts w:ascii="Times New Roman" w:hAnsi="Times New Roman" w:cs="Times New Roman"/>
          <w:sz w:val="26"/>
          <w:szCs w:val="26"/>
          <w:shd w:val="clear" w:color="auto" w:fill="FFFFFF"/>
          <w:lang w:val="uk-UA" w:eastAsia="uk-UA"/>
        </w:rPr>
      </w:pPr>
      <w:r w:rsidRPr="00BF117B">
        <w:rPr>
          <w:rFonts w:ascii="Times New Roman" w:hAnsi="Times New Roman" w:cs="Times New Roman"/>
          <w:sz w:val="26"/>
          <w:szCs w:val="26"/>
          <w:lang w:val="uk-UA"/>
        </w:rPr>
        <w:t>Для неорганізованих джерел викидів нормативи гранично допустимих викидів не встановлюються. Регулювання викидів від цих джерел здійснюється шляхом встановлення вимог.</w:t>
      </w:r>
    </w:p>
    <w:p w:rsidR="003A68DE" w:rsidRPr="00BF117B" w:rsidRDefault="003A68DE" w:rsidP="003A68DE">
      <w:pPr>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На території Виробничого підрозділу «</w:t>
      </w:r>
      <w:proofErr w:type="spellStart"/>
      <w:r w:rsidRPr="00BF117B">
        <w:rPr>
          <w:rFonts w:ascii="Times New Roman" w:hAnsi="Times New Roman" w:cs="Times New Roman"/>
          <w:sz w:val="26"/>
          <w:szCs w:val="26"/>
          <w:lang w:val="uk-UA"/>
        </w:rPr>
        <w:t>Лозівська</w:t>
      </w:r>
      <w:proofErr w:type="spellEnd"/>
      <w:r w:rsidRPr="00BF117B">
        <w:rPr>
          <w:rFonts w:ascii="Times New Roman" w:hAnsi="Times New Roman" w:cs="Times New Roman"/>
          <w:sz w:val="26"/>
          <w:szCs w:val="26"/>
          <w:lang w:val="uk-UA"/>
        </w:rPr>
        <w:t xml:space="preserve"> дистанція сигналізації та зв’язку» (станція Красноград) до неорганізованих стаціонарних джерел викидів відносяться:</w:t>
      </w:r>
    </w:p>
    <w:p w:rsidR="003A68DE" w:rsidRPr="00BF117B" w:rsidRDefault="003A68DE" w:rsidP="003A68DE">
      <w:pPr>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гараж (заїзд/виїзд техніки) через отвір воріт – джерела №№3, 4.</w:t>
      </w:r>
    </w:p>
    <w:p w:rsidR="003A68DE" w:rsidRPr="00BF117B" w:rsidRDefault="003A68DE" w:rsidP="003A68DE">
      <w:pPr>
        <w:tabs>
          <w:tab w:val="left" w:pos="142"/>
        </w:tabs>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Відповідальний повинен забезпечити, щоб всі роботи на об'єкті проводились таким чином, щоб викиди в атмосферне повітря та/або запах не призводили до суттєвих незручностей за межами об'єкту або до суттєвого впливу на навколишнє середовище.</w:t>
      </w:r>
    </w:p>
    <w:p w:rsidR="003A68DE" w:rsidRPr="00BF117B" w:rsidRDefault="003A68DE" w:rsidP="003A68DE">
      <w:pPr>
        <w:autoSpaceDE w:val="0"/>
        <w:autoSpaceDN w:val="0"/>
        <w:adjustRightInd w:val="0"/>
        <w:spacing w:after="0" w:line="276" w:lineRule="auto"/>
        <w:ind w:firstLine="539"/>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Для неорганізованих джерела викидів не повинно бути перевищено кількість та потужність використовуваного устаткування та технічних засобів. Не повинно бути перевищено кількість використовуваної сировини, що призводить до утворення та викидів забруднюючих речовин в атмосферне повітря.</w:t>
      </w:r>
    </w:p>
    <w:p w:rsidR="003A68DE" w:rsidRPr="00BF117B" w:rsidRDefault="003A68DE" w:rsidP="003A68DE">
      <w:pPr>
        <w:tabs>
          <w:tab w:val="left" w:pos="1276"/>
          <w:tab w:val="left" w:pos="1418"/>
        </w:tabs>
        <w:autoSpaceDE w:val="0"/>
        <w:autoSpaceDN w:val="0"/>
        <w:adjustRightInd w:val="0"/>
        <w:spacing w:after="0" w:line="276" w:lineRule="auto"/>
        <w:ind w:firstLine="600"/>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Суворо дотримуватись правил пожежної безпеки, приймати превентивні заходи щодо попередження аварійних ситуацій, що можуть призвести до забруднення навколишнього природного середовища.</w:t>
      </w:r>
    </w:p>
    <w:p w:rsidR="003A68DE" w:rsidRPr="00BF117B" w:rsidRDefault="003A68DE" w:rsidP="003A68DE">
      <w:pPr>
        <w:tabs>
          <w:tab w:val="left" w:pos="1276"/>
          <w:tab w:val="left" w:pos="1418"/>
        </w:tabs>
        <w:autoSpaceDE w:val="0"/>
        <w:autoSpaceDN w:val="0"/>
        <w:adjustRightInd w:val="0"/>
        <w:spacing w:after="0" w:line="276" w:lineRule="auto"/>
        <w:ind w:firstLine="600"/>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lastRenderedPageBreak/>
        <w:t>Своєчасно проводити профілактичний, плановий та поточний ремонти технологічного обладнання для оптимізації технологічного процесу.</w:t>
      </w:r>
    </w:p>
    <w:p w:rsidR="003A68DE" w:rsidRPr="00BF117B" w:rsidRDefault="003A68DE" w:rsidP="003A68DE">
      <w:pPr>
        <w:pStyle w:val="Bodytext10"/>
        <w:shd w:val="clear" w:color="auto" w:fill="auto"/>
        <w:tabs>
          <w:tab w:val="left" w:pos="0"/>
        </w:tabs>
        <w:spacing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Викиди від неорганізованих джерел за межами проммайданчика не повинні перевищувати санітарні та екологічні норми, що встановлені законодавством.</w:t>
      </w:r>
    </w:p>
    <w:p w:rsidR="003A68DE" w:rsidRPr="00BF117B" w:rsidRDefault="003A68DE" w:rsidP="003A68DE">
      <w:pPr>
        <w:pStyle w:val="a3"/>
        <w:spacing w:after="0" w:line="276" w:lineRule="auto"/>
        <w:ind w:left="0" w:firstLine="567"/>
        <w:jc w:val="both"/>
        <w:rPr>
          <w:rFonts w:ascii="Times New Roman" w:eastAsia="Times New Roman" w:hAnsi="Times New Roman" w:cs="Times New Roman"/>
          <w:b/>
          <w:sz w:val="26"/>
          <w:szCs w:val="26"/>
          <w:lang w:val="uk-UA" w:eastAsia="ru-RU"/>
        </w:rPr>
      </w:pPr>
    </w:p>
    <w:p w:rsidR="003A68DE" w:rsidRPr="00BF117B" w:rsidRDefault="003A68DE" w:rsidP="003A68DE">
      <w:pPr>
        <w:pStyle w:val="a3"/>
        <w:spacing w:after="0" w:line="276" w:lineRule="auto"/>
        <w:ind w:left="0" w:firstLine="567"/>
        <w:jc w:val="both"/>
        <w:rPr>
          <w:rFonts w:ascii="Times New Roman" w:eastAsia="Times New Roman" w:hAnsi="Times New Roman" w:cs="Times New Roman"/>
          <w:b/>
          <w:sz w:val="26"/>
          <w:szCs w:val="26"/>
          <w:lang w:val="uk-UA" w:eastAsia="ru-RU"/>
        </w:rPr>
      </w:pPr>
      <w:r w:rsidRPr="00BF117B">
        <w:rPr>
          <w:rFonts w:ascii="Times New Roman" w:hAnsi="Times New Roman" w:cs="Times New Roman"/>
          <w:sz w:val="26"/>
          <w:szCs w:val="26"/>
          <w:lang w:val="uk-UA"/>
        </w:rPr>
        <w:t>Джерела залпових викидів забруднюючих речовин на об’єкті відсутні.</w:t>
      </w:r>
    </w:p>
    <w:p w:rsidR="003A68DE" w:rsidRPr="00BF117B" w:rsidRDefault="003A68DE" w:rsidP="003A68DE">
      <w:pPr>
        <w:autoSpaceDE w:val="0"/>
        <w:autoSpaceDN w:val="0"/>
        <w:spacing w:after="0" w:line="276" w:lineRule="auto"/>
        <w:ind w:firstLine="567"/>
        <w:jc w:val="right"/>
        <w:rPr>
          <w:rFonts w:ascii="Times New Roman" w:hAnsi="Times New Roman" w:cs="Times New Roman"/>
          <w:sz w:val="26"/>
          <w:szCs w:val="26"/>
          <w:lang w:val="uk-UA"/>
        </w:rPr>
      </w:pPr>
    </w:p>
    <w:p w:rsidR="003A68DE" w:rsidRPr="00BF117B" w:rsidRDefault="003A68DE" w:rsidP="003A68DE">
      <w:pPr>
        <w:pStyle w:val="a3"/>
        <w:tabs>
          <w:tab w:val="left" w:pos="1134"/>
        </w:tabs>
        <w:spacing w:after="0" w:line="276" w:lineRule="auto"/>
        <w:ind w:left="0" w:firstLine="567"/>
        <w:jc w:val="both"/>
        <w:rPr>
          <w:rFonts w:ascii="Times New Roman" w:eastAsia="Times New Roman" w:hAnsi="Times New Roman" w:cs="Times New Roman"/>
          <w:b/>
          <w:bCs/>
          <w:sz w:val="26"/>
          <w:szCs w:val="26"/>
          <w:lang w:val="uk-UA"/>
        </w:rPr>
      </w:pPr>
      <w:r w:rsidRPr="00BF117B">
        <w:rPr>
          <w:rFonts w:ascii="Times New Roman" w:eastAsia="Times New Roman" w:hAnsi="Times New Roman" w:cs="Times New Roman"/>
          <w:b/>
          <w:bCs/>
          <w:sz w:val="26"/>
          <w:szCs w:val="26"/>
          <w:lang w:val="uk-UA"/>
        </w:rPr>
        <w:t>4) Комплекс заходів із запобігання виникненню надзвичайних ситуацій, спрямованих на регулювання техногенної та природної безпеки</w:t>
      </w:r>
    </w:p>
    <w:p w:rsidR="003A68DE" w:rsidRPr="00BF117B" w:rsidRDefault="003A68DE" w:rsidP="003A68DE">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надсилати повідомлення, як по телефону, так і електронною поштою до Департаменту захисту довкілля та природокористування Харківської обласної державної адміністрації (далі – Департамент) та Державної екологічної інспекції у Харківській області (далі – Інспекція) як можливо скоріше, після того, як відбувається щось з наступного:</w:t>
      </w:r>
    </w:p>
    <w:p w:rsidR="003A68DE" w:rsidRPr="00BF117B" w:rsidRDefault="003A68DE" w:rsidP="003A68DE">
      <w:pPr>
        <w:pStyle w:val="rvps2"/>
        <w:numPr>
          <w:ilvl w:val="0"/>
          <w:numId w:val="6"/>
        </w:numPr>
        <w:shd w:val="clear" w:color="auto" w:fill="FFFFFF"/>
        <w:spacing w:before="0" w:beforeAutospacing="0" w:after="0" w:afterAutospacing="0" w:line="276" w:lineRule="auto"/>
        <w:jc w:val="both"/>
        <w:rPr>
          <w:sz w:val="26"/>
          <w:szCs w:val="26"/>
          <w:lang w:val="uk-UA"/>
        </w:rPr>
      </w:pPr>
      <w:r w:rsidRPr="00BF117B">
        <w:rPr>
          <w:sz w:val="26"/>
          <w:szCs w:val="26"/>
          <w:lang w:val="uk-UA"/>
        </w:rPr>
        <w:t>будь-який викид, який не відповідає вимогам Дозволу;</w:t>
      </w:r>
    </w:p>
    <w:p w:rsidR="003A68DE" w:rsidRPr="00BF117B" w:rsidRDefault="003A68DE" w:rsidP="003A68DE">
      <w:pPr>
        <w:pStyle w:val="rvps2"/>
        <w:numPr>
          <w:ilvl w:val="0"/>
          <w:numId w:val="6"/>
        </w:numPr>
        <w:shd w:val="clear" w:color="auto" w:fill="FFFFFF"/>
        <w:spacing w:before="0" w:beforeAutospacing="0" w:after="0" w:afterAutospacing="0" w:line="276" w:lineRule="auto"/>
        <w:jc w:val="both"/>
        <w:rPr>
          <w:sz w:val="26"/>
          <w:szCs w:val="26"/>
          <w:lang w:val="uk-UA"/>
        </w:rPr>
      </w:pPr>
      <w:r w:rsidRPr="00BF117B">
        <w:rPr>
          <w:sz w:val="26"/>
          <w:szCs w:val="26"/>
          <w:lang w:val="uk-UA"/>
        </w:rPr>
        <w:t>будь-яка аварія може створити загрозу забруднення повітря або може потребувати екстрених заходів реагування. У повідомленні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3A68DE" w:rsidRPr="00BF117B" w:rsidRDefault="003A68DE" w:rsidP="003A68DE">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документально фіксувати будь-які аварії, що трапились на об’єкті. В повідомленні, яке надається Департаменту та Інспекції,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w:t>
      </w:r>
    </w:p>
    <w:p w:rsidR="003A68DE" w:rsidRPr="00BF117B" w:rsidRDefault="003A68DE" w:rsidP="003A68DE">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Звіт про зафіксовані аварії за довільною формою повинен надаватися Департаменту, як складова частина звіту щодо виконання плану природоохоронних заходів за рік. Наведена у такому звіті інформація повинна готуватися у відповідності з затвердженими інструкціями.</w:t>
      </w:r>
    </w:p>
    <w:p w:rsidR="003A68DE" w:rsidRPr="00BF117B" w:rsidRDefault="003A68DE" w:rsidP="003A68DE">
      <w:pPr>
        <w:autoSpaceDE w:val="0"/>
        <w:autoSpaceDN w:val="0"/>
        <w:adjustRightInd w:val="0"/>
        <w:spacing w:after="0"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забезпечити, щоб відповідальна за природоохоронну діяльність особа, призначена наказом по підприємству, була доступна на об’єкті в будь-який час, коли відбувається вказана діяльність.</w:t>
      </w:r>
    </w:p>
    <w:p w:rsidR="003A68DE" w:rsidRPr="00BF117B" w:rsidRDefault="003A68DE" w:rsidP="003A68DE">
      <w:pPr>
        <w:pStyle w:val="Bodytext10"/>
        <w:shd w:val="clear" w:color="auto" w:fill="auto"/>
        <w:spacing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9B709D" w:rsidRPr="003A68DE" w:rsidRDefault="003A68DE" w:rsidP="003A68DE">
      <w:pPr>
        <w:pStyle w:val="Bodytext10"/>
        <w:shd w:val="clear" w:color="auto" w:fill="auto"/>
        <w:spacing w:line="276" w:lineRule="auto"/>
        <w:ind w:firstLine="567"/>
        <w:jc w:val="both"/>
        <w:rPr>
          <w:rFonts w:ascii="Times New Roman" w:hAnsi="Times New Roman" w:cs="Times New Roman"/>
          <w:sz w:val="26"/>
          <w:szCs w:val="26"/>
          <w:lang w:val="uk-UA"/>
        </w:rPr>
      </w:pPr>
      <w:r w:rsidRPr="00BF117B">
        <w:rPr>
          <w:rFonts w:ascii="Times New Roman" w:hAnsi="Times New Roman" w:cs="Times New Roman"/>
          <w:sz w:val="26"/>
          <w:szCs w:val="26"/>
          <w:lang w:val="uk-UA"/>
        </w:rPr>
        <w:t>Суб’єкт господарювання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w:t>
      </w:r>
    </w:p>
    <w:sectPr w:rsidR="009B709D" w:rsidRPr="003A6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Times New Roman"/>
    <w:charset w:val="00"/>
    <w:family w:val="swiss"/>
    <w:pitch w:val="default"/>
    <w:sig w:usb0="00000000"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53D"/>
    <w:multiLevelType w:val="hybridMultilevel"/>
    <w:tmpl w:val="2BE4451E"/>
    <w:lvl w:ilvl="0" w:tplc="0F6CFDDE">
      <w:start w:val="1"/>
      <w:numFmt w:val="bullet"/>
      <w:lvlText w:val=""/>
      <w:lvlJc w:val="left"/>
      <w:pPr>
        <w:tabs>
          <w:tab w:val="num" w:pos="1854"/>
        </w:tabs>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2B2707E"/>
    <w:multiLevelType w:val="hybridMultilevel"/>
    <w:tmpl w:val="B5BA1D96"/>
    <w:lvl w:ilvl="0" w:tplc="0F6CFDDE">
      <w:start w:val="1"/>
      <w:numFmt w:val="bullet"/>
      <w:lvlText w:val=""/>
      <w:lvlJc w:val="left"/>
      <w:pPr>
        <w:tabs>
          <w:tab w:val="num" w:pos="1854"/>
        </w:tabs>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6754B7A"/>
    <w:multiLevelType w:val="hybridMultilevel"/>
    <w:tmpl w:val="A7C856A8"/>
    <w:lvl w:ilvl="0" w:tplc="1CE24F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DC12AA4"/>
    <w:multiLevelType w:val="hybridMultilevel"/>
    <w:tmpl w:val="FDD0B9BE"/>
    <w:lvl w:ilvl="0" w:tplc="5678992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B593A4D"/>
    <w:multiLevelType w:val="multilevel"/>
    <w:tmpl w:val="B650A42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54D00641"/>
    <w:multiLevelType w:val="hybridMultilevel"/>
    <w:tmpl w:val="2EC6D0B8"/>
    <w:lvl w:ilvl="0" w:tplc="0F6CFDDE">
      <w:start w:val="1"/>
      <w:numFmt w:val="bullet"/>
      <w:lvlText w:val=""/>
      <w:lvlJc w:val="left"/>
      <w:pPr>
        <w:tabs>
          <w:tab w:val="num" w:pos="1854"/>
        </w:tabs>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BC30EBF"/>
    <w:multiLevelType w:val="hybridMultilevel"/>
    <w:tmpl w:val="AAA29950"/>
    <w:lvl w:ilvl="0" w:tplc="11289214">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DE"/>
    <w:rsid w:val="00125ACD"/>
    <w:rsid w:val="00230B5C"/>
    <w:rsid w:val="002B05F5"/>
    <w:rsid w:val="003A68DE"/>
    <w:rsid w:val="003C4249"/>
    <w:rsid w:val="0059106D"/>
    <w:rsid w:val="006B241F"/>
    <w:rsid w:val="00724134"/>
    <w:rsid w:val="0097661F"/>
    <w:rsid w:val="009D3A95"/>
    <w:rsid w:val="00AB2D24"/>
    <w:rsid w:val="00B24071"/>
    <w:rsid w:val="00F162FB"/>
    <w:rsid w:val="00F60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E2A89-6CCE-478D-9061-5DCCCF0D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8DE"/>
  </w:style>
  <w:style w:type="paragraph" w:styleId="1">
    <w:name w:val="heading 1"/>
    <w:basedOn w:val="a"/>
    <w:link w:val="10"/>
    <w:qFormat/>
    <w:rsid w:val="003A68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68DE"/>
    <w:rPr>
      <w:rFonts w:ascii="Times New Roman" w:eastAsia="Times New Roman" w:hAnsi="Times New Roman" w:cs="Times New Roman"/>
      <w:b/>
      <w:bCs/>
      <w:kern w:val="36"/>
      <w:sz w:val="48"/>
      <w:szCs w:val="48"/>
    </w:rPr>
  </w:style>
  <w:style w:type="paragraph" w:styleId="a3">
    <w:name w:val="List Paragraph"/>
    <w:aliases w:val="Списки,Heading 2_sj,Numbered Para 1,Dot pt,No Spacing1,List Paragraph Char Char Char,Indicator Text,Bullet 1,List Paragraph1,Bullet Points,MAIN CONTENT,List Paragraph12,F5 List Paragraph,Source,1st level - Bullet List Paragraph"/>
    <w:basedOn w:val="a"/>
    <w:link w:val="a4"/>
    <w:uiPriority w:val="99"/>
    <w:qFormat/>
    <w:rsid w:val="003A68DE"/>
    <w:pPr>
      <w:ind w:left="720"/>
      <w:contextualSpacing/>
    </w:pPr>
  </w:style>
  <w:style w:type="paragraph" w:styleId="a5">
    <w:name w:val="Block Text"/>
    <w:basedOn w:val="a"/>
    <w:rsid w:val="003A68DE"/>
    <w:pPr>
      <w:spacing w:after="0" w:line="240" w:lineRule="auto"/>
      <w:ind w:left="1134" w:right="1460"/>
      <w:jc w:val="both"/>
    </w:pPr>
    <w:rPr>
      <w:rFonts w:ascii="Times New Roman" w:eastAsia="Times New Roman" w:hAnsi="Times New Roman" w:cs="Times New Roman"/>
      <w:b/>
      <w:sz w:val="24"/>
      <w:szCs w:val="20"/>
      <w:lang w:val="uk-UA"/>
    </w:rPr>
  </w:style>
  <w:style w:type="table" w:styleId="a6">
    <w:name w:val="Table Grid"/>
    <w:basedOn w:val="a1"/>
    <w:uiPriority w:val="59"/>
    <w:rsid w:val="003A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A68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
    <w:name w:val="Основний текст (2) + 11"/>
    <w:aliases w:val="5 pt,Основной текст + Candara,8,Основной текст + Franklin Gothic Heavy1,5,Основной текст + Arial,9"/>
    <w:rsid w:val="003A68DE"/>
    <w:rPr>
      <w:sz w:val="23"/>
      <w:shd w:val="clear" w:color="auto" w:fill="FFFFFF"/>
    </w:rPr>
  </w:style>
  <w:style w:type="paragraph" w:customStyle="1" w:styleId="a7">
    <w:name w:val="Нормальний текст"/>
    <w:basedOn w:val="a"/>
    <w:rsid w:val="003A68DE"/>
    <w:pPr>
      <w:spacing w:before="120" w:after="0" w:line="240" w:lineRule="auto"/>
      <w:ind w:firstLine="567"/>
    </w:pPr>
    <w:rPr>
      <w:rFonts w:ascii="Antiqua" w:eastAsia="SimSun" w:hAnsi="Antiqua" w:cs="Times New Roman"/>
      <w:sz w:val="26"/>
      <w:szCs w:val="20"/>
      <w:lang w:val="uk-UA" w:eastAsia="ru-RU"/>
    </w:rPr>
  </w:style>
  <w:style w:type="character" w:customStyle="1" w:styleId="Bodytext1">
    <w:name w:val="Body text|1_"/>
    <w:link w:val="Bodytext10"/>
    <w:rsid w:val="003A68DE"/>
    <w:rPr>
      <w:shd w:val="clear" w:color="auto" w:fill="FFFFFF"/>
    </w:rPr>
  </w:style>
  <w:style w:type="paragraph" w:customStyle="1" w:styleId="Bodytext10">
    <w:name w:val="Body text|1"/>
    <w:basedOn w:val="a"/>
    <w:link w:val="Bodytext1"/>
    <w:rsid w:val="003A68DE"/>
    <w:pPr>
      <w:widowControl w:val="0"/>
      <w:shd w:val="clear" w:color="auto" w:fill="FFFFFF"/>
      <w:spacing w:after="0" w:line="240" w:lineRule="auto"/>
    </w:pPr>
  </w:style>
  <w:style w:type="character" w:customStyle="1" w:styleId="a4">
    <w:name w:val="Абзац списка Знак"/>
    <w:aliases w:val="Списки Знак,Heading 2_sj Знак,Numbered Para 1 Знак,Dot pt Знак,No Spacing1 Знак,List Paragraph Char Char Char Знак,Indicator Text Знак,Bullet 1 Знак,List Paragraph1 Знак,Bullet Points Знак,MAIN CONTENT Знак,List Paragraph12 Знак"/>
    <w:link w:val="a3"/>
    <w:uiPriority w:val="99"/>
    <w:qFormat/>
    <w:locked/>
    <w:rsid w:val="003A68DE"/>
  </w:style>
  <w:style w:type="paragraph" w:customStyle="1" w:styleId="2">
    <w:name w:val="Основной текст2"/>
    <w:basedOn w:val="a"/>
    <w:rsid w:val="003A68DE"/>
    <w:pPr>
      <w:widowControl w:val="0"/>
      <w:shd w:val="clear" w:color="auto" w:fill="FFFFFF"/>
      <w:spacing w:after="0" w:line="0" w:lineRule="atLeast"/>
      <w:ind w:hanging="880"/>
    </w:pPr>
    <w:rPr>
      <w:rFonts w:ascii="Times New Roman" w:eastAsia="Times New Roman" w:hAnsi="Times New Roman" w:cs="Times New Roman"/>
      <w:color w:val="00000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4212</Words>
  <Characters>24014</Characters>
  <Application>Microsoft Office Word</Application>
  <DocSecurity>0</DocSecurity>
  <Lines>200</Lines>
  <Paragraphs>56</Paragraphs>
  <ScaleCrop>false</ScaleCrop>
  <Company>SPecialiST RePack</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2024-09-02T05:55:00Z</dcterms:created>
  <dcterms:modified xsi:type="dcterms:W3CDTF">2024-09-02T05:56:00Z</dcterms:modified>
</cp:coreProperties>
</file>