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31" w:rsidRDefault="00ED6430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9.5pt;visibility:visible;mso-wrap-style:square">
            <v:imagedata r:id="rId7" o:title=""/>
          </v:shape>
        </w:pict>
      </w:r>
    </w:p>
    <w:p w:rsidR="00E91D92" w:rsidRPr="00E91D92" w:rsidRDefault="00E91D92">
      <w:pPr>
        <w:jc w:val="center"/>
        <w:rPr>
          <w:sz w:val="28"/>
          <w:szCs w:val="28"/>
          <w:lang w:val="uk-UA"/>
        </w:rPr>
      </w:pPr>
    </w:p>
    <w:p w:rsidR="00763B31" w:rsidRPr="00E91D92" w:rsidRDefault="00FF751C">
      <w:pPr>
        <w:jc w:val="center"/>
        <w:rPr>
          <w:b/>
          <w:sz w:val="28"/>
          <w:szCs w:val="28"/>
          <w:lang w:val="uk-UA"/>
        </w:rPr>
      </w:pPr>
      <w:r w:rsidRPr="00E91D92">
        <w:rPr>
          <w:b/>
          <w:sz w:val="28"/>
          <w:szCs w:val="28"/>
          <w:lang w:val="uk-UA"/>
        </w:rPr>
        <w:t>БЕРЕСТИНСЬКА МІСЬКА РАДА</w:t>
      </w:r>
    </w:p>
    <w:p w:rsidR="00763B31" w:rsidRPr="00E91D92" w:rsidRDefault="00FF751C">
      <w:pPr>
        <w:jc w:val="center"/>
        <w:rPr>
          <w:b/>
          <w:sz w:val="28"/>
          <w:szCs w:val="28"/>
          <w:lang w:val="uk-UA"/>
        </w:rPr>
      </w:pPr>
      <w:r w:rsidRPr="00E91D92">
        <w:rPr>
          <w:b/>
          <w:sz w:val="28"/>
          <w:szCs w:val="28"/>
          <w:lang w:val="uk-UA"/>
        </w:rPr>
        <w:t>СХVІ СЕСІЯ VIII СКЛИКАННЯ</w:t>
      </w:r>
    </w:p>
    <w:p w:rsidR="00763B31" w:rsidRPr="00E91D92" w:rsidRDefault="00763B31">
      <w:pPr>
        <w:jc w:val="center"/>
        <w:rPr>
          <w:b/>
          <w:sz w:val="28"/>
          <w:szCs w:val="28"/>
          <w:lang w:val="uk-UA"/>
        </w:rPr>
      </w:pPr>
    </w:p>
    <w:p w:rsidR="00763B31" w:rsidRPr="00E91D92" w:rsidRDefault="00FF751C">
      <w:pPr>
        <w:jc w:val="center"/>
        <w:rPr>
          <w:b/>
          <w:spacing w:val="-7"/>
          <w:sz w:val="28"/>
          <w:szCs w:val="28"/>
          <w:lang w:val="uk-UA"/>
        </w:rPr>
      </w:pPr>
      <w:r w:rsidRPr="00E91D92">
        <w:rPr>
          <w:b/>
          <w:sz w:val="28"/>
          <w:szCs w:val="28"/>
          <w:lang w:val="uk-UA"/>
        </w:rPr>
        <w:t>Р І Ш Е Н Н Я</w:t>
      </w:r>
    </w:p>
    <w:p w:rsidR="00763B31" w:rsidRPr="00E91D92" w:rsidRDefault="00763B31">
      <w:pPr>
        <w:jc w:val="center"/>
        <w:rPr>
          <w:sz w:val="28"/>
          <w:szCs w:val="28"/>
          <w:lang w:val="uk-UA"/>
        </w:rPr>
      </w:pPr>
    </w:p>
    <w:p w:rsidR="00763B31" w:rsidRPr="00E91D92" w:rsidRDefault="00FF751C">
      <w:pPr>
        <w:rPr>
          <w:sz w:val="28"/>
          <w:szCs w:val="28"/>
          <w:lang w:val="uk-UA"/>
        </w:rPr>
      </w:pPr>
      <w:r w:rsidRPr="00E91D92">
        <w:rPr>
          <w:sz w:val="28"/>
          <w:szCs w:val="28"/>
          <w:lang w:val="uk-UA"/>
        </w:rPr>
        <w:t xml:space="preserve">20 квітня 2026 року </w:t>
      </w:r>
      <w:r w:rsidRPr="00E91D92">
        <w:rPr>
          <w:sz w:val="28"/>
          <w:szCs w:val="28"/>
          <w:lang w:val="uk-UA"/>
        </w:rPr>
        <w:tab/>
      </w:r>
      <w:r w:rsidRPr="00E91D92">
        <w:rPr>
          <w:sz w:val="28"/>
          <w:szCs w:val="28"/>
          <w:lang w:val="uk-UA"/>
        </w:rPr>
        <w:tab/>
      </w:r>
      <w:r w:rsidRPr="00E91D92">
        <w:rPr>
          <w:sz w:val="28"/>
          <w:szCs w:val="28"/>
          <w:lang w:val="uk-UA"/>
        </w:rPr>
        <w:tab/>
        <w:t>м. Берестин</w:t>
      </w:r>
      <w:r w:rsidRPr="00E91D92">
        <w:rPr>
          <w:sz w:val="28"/>
          <w:szCs w:val="28"/>
          <w:lang w:val="uk-UA"/>
        </w:rPr>
        <w:tab/>
      </w:r>
      <w:r w:rsidRPr="00E91D92">
        <w:rPr>
          <w:sz w:val="28"/>
          <w:szCs w:val="28"/>
          <w:lang w:val="uk-UA"/>
        </w:rPr>
        <w:tab/>
      </w:r>
      <w:r w:rsidRPr="00E91D92">
        <w:rPr>
          <w:sz w:val="28"/>
          <w:szCs w:val="28"/>
          <w:lang w:val="uk-UA"/>
        </w:rPr>
        <w:tab/>
      </w:r>
      <w:r w:rsidRPr="00E91D92">
        <w:rPr>
          <w:sz w:val="28"/>
          <w:szCs w:val="28"/>
          <w:lang w:val="uk-UA"/>
        </w:rPr>
        <w:tab/>
        <w:t xml:space="preserve">№ </w:t>
      </w:r>
      <w:r w:rsidR="00653A90">
        <w:rPr>
          <w:sz w:val="28"/>
          <w:szCs w:val="28"/>
          <w:lang w:val="uk-UA"/>
        </w:rPr>
        <w:t>6892</w:t>
      </w:r>
      <w:r w:rsidRPr="00E91D92">
        <w:rPr>
          <w:sz w:val="28"/>
          <w:szCs w:val="28"/>
          <w:lang w:val="uk-UA"/>
        </w:rPr>
        <w:t>-</w:t>
      </w:r>
      <w:r w:rsidRPr="00E91D92">
        <w:rPr>
          <w:sz w:val="28"/>
          <w:szCs w:val="28"/>
          <w:lang w:val="en-US"/>
        </w:rPr>
        <w:t>VI</w:t>
      </w:r>
      <w:r w:rsidRPr="00E91D92">
        <w:rPr>
          <w:sz w:val="28"/>
          <w:szCs w:val="28"/>
          <w:lang w:val="uk-UA"/>
        </w:rPr>
        <w:t>ІІ</w:t>
      </w:r>
    </w:p>
    <w:p w:rsidR="00763B31" w:rsidRPr="00E91D92" w:rsidRDefault="00763B31">
      <w:pPr>
        <w:rPr>
          <w:b/>
          <w:spacing w:val="-7"/>
          <w:sz w:val="28"/>
          <w:szCs w:val="28"/>
          <w:lang w:val="uk-UA"/>
        </w:rPr>
      </w:pPr>
    </w:p>
    <w:p w:rsidR="00763B31" w:rsidRDefault="00FF75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</w:t>
      </w:r>
    </w:p>
    <w:p w:rsidR="00763B31" w:rsidRDefault="00FF75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удосконалення медичної допомоги мешканцям </w:t>
      </w:r>
    </w:p>
    <w:p w:rsidR="00763B31" w:rsidRDefault="00FF75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Берестинської міської територіальної громади </w:t>
      </w:r>
    </w:p>
    <w:p w:rsidR="00763B31" w:rsidRDefault="00FF75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єдиного медичного простору на 2026-2028 роки</w:t>
      </w:r>
    </w:p>
    <w:p w:rsidR="00763B31" w:rsidRDefault="00763B31">
      <w:pPr>
        <w:rPr>
          <w:color w:val="000000"/>
          <w:sz w:val="28"/>
          <w:szCs w:val="28"/>
          <w:lang w:val="uk-UA"/>
        </w:rPr>
      </w:pPr>
    </w:p>
    <w:p w:rsidR="00763B31" w:rsidRDefault="00FF751C">
      <w:pPr>
        <w:pStyle w:val="a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Конституції України; Закону України «Основи законодавства про охорону здоров’я України»; статті 26 Закону України «Про місцеве самоврядування в Україні»;</w:t>
      </w:r>
      <w:r>
        <w:rPr>
          <w:rFonts w:eastAsia="Calibri"/>
          <w:sz w:val="28"/>
          <w:szCs w:val="28"/>
          <w:lang w:val="uk-UA" w:eastAsia="en-US"/>
        </w:rPr>
        <w:t xml:space="preserve"> Законів України «Про державні фінансові гарантії медичного обслуговування населення»; Цивільного кодексу України; Бюджетного кодексу України; </w:t>
      </w:r>
      <w:r>
        <w:rPr>
          <w:color w:val="000000"/>
          <w:sz w:val="28"/>
          <w:szCs w:val="28"/>
          <w:lang w:val="uk-UA"/>
        </w:rPr>
        <w:t>Закону України «Про охорону дитинства»; Закону України «Про захист населення від інфекційних хвороб»; Закону України «Про протидію поширенню хвороб, зумовлених вірусом імунодефіциту людини (ВІЛ), та правовий і соціальний захист людей, які живуть з ВІЛ; розпорядження Кабінету Міністрів від 17.01.2015 №34-р «Про схвалення Стратегії розвитку системи охорони здоров’я на період до 2030 року та затвердження операційного плану заходів з її реалізації у 2025-2027 роках,</w:t>
      </w:r>
      <w:r>
        <w:rPr>
          <w:sz w:val="28"/>
          <w:szCs w:val="28"/>
          <w:lang w:val="uk-UA"/>
        </w:rPr>
        <w:t xml:space="preserve"> враховуючи клопотання комунального некомерційного підприємства «Берестинська міська лікарня» щодо збільшення планових призначень кошторису на 2026 рік в сумі 110,0 тис. грн,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763B31" w:rsidRDefault="00763B31">
      <w:pPr>
        <w:pStyle w:val="aff5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763B31" w:rsidRDefault="00FF751C">
      <w:pPr>
        <w:pStyle w:val="aff5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E91D92" w:rsidRDefault="00E91D92">
      <w:pPr>
        <w:pStyle w:val="aff5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763B31" w:rsidRDefault="00FF751C">
      <w:pPr>
        <w:tabs>
          <w:tab w:val="left" w:pos="900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rStyle w:val="apple-converted-space"/>
          <w:bCs/>
          <w:color w:val="000000"/>
          <w:sz w:val="28"/>
          <w:szCs w:val="28"/>
          <w:lang w:val="uk-UA"/>
        </w:rPr>
        <w:t>1. Внести зміни до Програми удосконалення медичної допомоги мешканцям Берестинської  міської територіальної громади в рамках єдиного медичного простору на 2026</w:t>
      </w:r>
      <w:r w:rsidR="00E91D92">
        <w:rPr>
          <w:rStyle w:val="apple-converted-space"/>
          <w:bCs/>
          <w:color w:val="000000"/>
          <w:sz w:val="28"/>
          <w:szCs w:val="28"/>
          <w:lang w:val="uk-UA"/>
        </w:rPr>
        <w:t>-</w:t>
      </w: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2028 роки, затвердженої рішенням Берестинської міської ради від 23 грудня 2025 року № 653587-VІІІ в частині додаткового збільшення показників кошторису на 2026 рік в сумі 110,0 тис. грн., </w:t>
      </w:r>
      <w:r>
        <w:rPr>
          <w:sz w:val="28"/>
          <w:szCs w:val="28"/>
          <w:lang w:val="uk-UA"/>
        </w:rPr>
        <w:t>по КПКВК 0112010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«Багатопрофільна стаціонарна медична допомога населенню», КЕКВ 2610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«Субсидії та поточні трансферти підприємствам (установам, організаціям)», з них:</w:t>
      </w:r>
    </w:p>
    <w:p w:rsidR="00763B31" w:rsidRDefault="00FF751C">
      <w:pPr>
        <w:tabs>
          <w:tab w:val="left" w:pos="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«Предмети, матеріали, обладнання та інвентар» </w:t>
      </w:r>
      <w:r w:rsidR="00E91D92">
        <w:rPr>
          <w:color w:val="000000"/>
          <w:sz w:val="28"/>
          <w:szCs w:val="28"/>
          <w:lang w:val="uk-UA"/>
        </w:rPr>
        <w:t>—</w:t>
      </w:r>
      <w:r>
        <w:rPr>
          <w:color w:val="000000"/>
          <w:sz w:val="28"/>
          <w:szCs w:val="28"/>
          <w:lang w:val="uk-UA"/>
        </w:rPr>
        <w:t xml:space="preserve"> 65000 грн. на придбання будівельних матеріалів для підключення блочно-модульної котельні до існуючої мережі теплової камери ТК 32  КНП </w:t>
      </w:r>
      <w:r w:rsidR="00E91D92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Берестинська міська лікарня</w:t>
      </w:r>
      <w:r w:rsidR="00E91D92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за адресою: вул. Шиндлера, 87;</w:t>
      </w:r>
    </w:p>
    <w:p w:rsidR="00763B31" w:rsidRDefault="00FF751C">
      <w:pPr>
        <w:tabs>
          <w:tab w:val="left" w:pos="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«Оплата послуг (крім комунальних)» </w:t>
      </w:r>
      <w:r w:rsidR="00E91D92">
        <w:rPr>
          <w:color w:val="000000"/>
          <w:sz w:val="28"/>
          <w:szCs w:val="28"/>
          <w:lang w:val="uk-UA"/>
        </w:rPr>
        <w:t>—</w:t>
      </w:r>
      <w:r>
        <w:rPr>
          <w:color w:val="000000"/>
          <w:sz w:val="28"/>
          <w:szCs w:val="28"/>
          <w:lang w:val="uk-UA"/>
        </w:rPr>
        <w:t xml:space="preserve"> 45000 грн. на виготовлення кошторисної документації та оплату робіт по підключенню блочно-модульної котельні до існуючої мережі теплової камери ТК 32  КНП </w:t>
      </w:r>
      <w:r w:rsidR="00E91D92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Берестинська міська лікарня</w:t>
      </w:r>
      <w:r w:rsidR="00E91D92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за адресою: вул.Шиндлера, 87;</w:t>
      </w:r>
    </w:p>
    <w:p w:rsidR="00763B31" w:rsidRDefault="00FF75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чим р.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«ФІНАНСОВЕ ЗАБЕЗПЕЧЕННЯ»  викласти в новій редакції: </w:t>
      </w:r>
    </w:p>
    <w:p w:rsidR="00763B31" w:rsidRDefault="00FF751C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«ФІНАНСОВЕ ЗАБЕЗПЕЧЕННЯ» викласти в новій редакції:</w:t>
      </w:r>
    </w:p>
    <w:tbl>
      <w:tblPr>
        <w:tblpPr w:leftFromText="180" w:rightFromText="180" w:vertAnchor="text" w:horzAnchor="margin" w:tblpXSpec="center" w:tblpY="74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764"/>
      </w:tblGrid>
      <w:tr w:rsidR="00763B3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Назва заходу</w:t>
            </w:r>
          </w:p>
          <w:p w:rsidR="00763B31" w:rsidRPr="00E91D92" w:rsidRDefault="00763B31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Сума планових призначень на 2026 рік, тис. грн</w:t>
            </w:r>
          </w:p>
        </w:tc>
      </w:tr>
      <w:tr w:rsidR="00763B3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 xml:space="preserve">КПКВ 0112010 </w:t>
            </w:r>
          </w:p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Надання багатопрофільної медичної допомоги населенню Берестинської  міської територіальної громади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9351,</w:t>
            </w:r>
            <w:r w:rsidRPr="00E91D92">
              <w:rPr>
                <w:bCs/>
                <w:color w:val="000000"/>
                <w:sz w:val="28"/>
                <w:szCs w:val="28"/>
              </w:rPr>
              <w:t>729</w:t>
            </w:r>
          </w:p>
        </w:tc>
      </w:tr>
      <w:tr w:rsidR="00763B31" w:rsidTr="00E91D92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9234,2</w:t>
            </w:r>
            <w:r w:rsidRPr="00E91D92">
              <w:rPr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763B3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Предмети, матеріали, обладнання та інвентар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97,500</w:t>
            </w:r>
          </w:p>
        </w:tc>
      </w:tr>
      <w:tr w:rsidR="00763B3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Медикаменти та перев’язувальні матеріали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Pr="00E91D92">
              <w:rPr>
                <w:bCs/>
                <w:color w:val="000000"/>
                <w:sz w:val="28"/>
                <w:szCs w:val="28"/>
              </w:rPr>
              <w:t>01</w:t>
            </w: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91D92">
              <w:rPr>
                <w:bCs/>
                <w:color w:val="000000"/>
                <w:sz w:val="28"/>
                <w:szCs w:val="28"/>
              </w:rPr>
              <w:t>320</w:t>
            </w:r>
          </w:p>
        </w:tc>
      </w:tr>
      <w:tr w:rsidR="00763B31" w:rsidTr="00E91D92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Продукти харчування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1D92">
              <w:rPr>
                <w:bCs/>
                <w:color w:val="000000"/>
                <w:sz w:val="28"/>
                <w:szCs w:val="28"/>
              </w:rPr>
              <w:t>372</w:t>
            </w: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91D92">
              <w:rPr>
                <w:bCs/>
                <w:color w:val="000000"/>
                <w:sz w:val="28"/>
                <w:szCs w:val="28"/>
              </w:rPr>
              <w:t>360</w:t>
            </w:r>
          </w:p>
        </w:tc>
      </w:tr>
      <w:tr w:rsidR="00763B31" w:rsidTr="00E91D92">
        <w:trPr>
          <w:trHeight w:val="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Оплата комунальних послуг та енергоносіїв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1D92">
              <w:rPr>
                <w:bCs/>
                <w:color w:val="000000"/>
                <w:sz w:val="28"/>
                <w:szCs w:val="28"/>
              </w:rPr>
              <w:t>7466</w:t>
            </w: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91D92">
              <w:rPr>
                <w:bCs/>
                <w:color w:val="000000"/>
                <w:sz w:val="28"/>
                <w:szCs w:val="28"/>
              </w:rPr>
              <w:t>649</w:t>
            </w:r>
          </w:p>
        </w:tc>
      </w:tr>
      <w:tr w:rsidR="00763B31" w:rsidTr="00E91D92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Оплата послуг (крім комунальних)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296,</w:t>
            </w:r>
            <w:r w:rsidRPr="00E91D92">
              <w:rPr>
                <w:bCs/>
                <w:color w:val="000000"/>
                <w:sz w:val="28"/>
                <w:szCs w:val="28"/>
              </w:rPr>
              <w:t>400</w:t>
            </w:r>
          </w:p>
        </w:tc>
      </w:tr>
      <w:tr w:rsidR="00763B31" w:rsidTr="00E91D9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Капітальні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117,500</w:t>
            </w:r>
          </w:p>
        </w:tc>
      </w:tr>
      <w:tr w:rsidR="00763B3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Придбання предметів і обладнання довгострокового користування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117,500</w:t>
            </w:r>
          </w:p>
        </w:tc>
      </w:tr>
      <w:tr w:rsidR="00763B3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 xml:space="preserve">КПКВ 0113193 </w:t>
            </w:r>
          </w:p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shd w:val="clear" w:color="auto" w:fill="FFFFFF"/>
                <w:lang w:val="uk-UA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420,624</w:t>
            </w:r>
          </w:p>
        </w:tc>
      </w:tr>
      <w:tr w:rsidR="00763B31" w:rsidTr="00E91D92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420,624</w:t>
            </w:r>
          </w:p>
        </w:tc>
      </w:tr>
      <w:tr w:rsidR="00763B31" w:rsidTr="00E91D9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 w:rsidRPr="00E91D92">
              <w:rPr>
                <w:sz w:val="28"/>
                <w:szCs w:val="28"/>
                <w:lang w:val="uk-UA" w:eastAsia="en-US"/>
              </w:rPr>
              <w:t>Оплата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344,768</w:t>
            </w:r>
          </w:p>
        </w:tc>
      </w:tr>
      <w:tr w:rsidR="00763B31" w:rsidTr="00E91D92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FF751C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B31" w:rsidRPr="00E91D92" w:rsidRDefault="00FF751C">
            <w:pPr>
              <w:rPr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color w:val="000000"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75,856</w:t>
            </w:r>
          </w:p>
        </w:tc>
      </w:tr>
      <w:tr w:rsidR="00763B31" w:rsidTr="00E91D92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Default="00763B31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31" w:rsidRPr="00E91D92" w:rsidRDefault="00FF751C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1D92">
              <w:rPr>
                <w:bCs/>
                <w:sz w:val="28"/>
                <w:szCs w:val="28"/>
                <w:lang w:val="uk-UA" w:eastAsia="en-US"/>
              </w:rPr>
              <w:t>Всього по програмі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B31" w:rsidRPr="00E91D92" w:rsidRDefault="00FF751C" w:rsidP="00E91D92">
            <w:pPr>
              <w:jc w:val="center"/>
              <w:rPr>
                <w:sz w:val="28"/>
                <w:szCs w:val="28"/>
                <w:lang w:val="uk-UA"/>
              </w:rPr>
            </w:pPr>
            <w:r w:rsidRPr="00E91D92">
              <w:rPr>
                <w:bCs/>
                <w:color w:val="000000"/>
                <w:sz w:val="28"/>
                <w:szCs w:val="28"/>
                <w:lang w:val="uk-UA"/>
              </w:rPr>
              <w:t>9772,353</w:t>
            </w:r>
          </w:p>
        </w:tc>
      </w:tr>
    </w:tbl>
    <w:p w:rsidR="00763B31" w:rsidRDefault="00FF751C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(Олена ЄГУПОВА)</w:t>
      </w:r>
      <w:r>
        <w:rPr>
          <w:sz w:val="28"/>
          <w:szCs w:val="28"/>
          <w:lang w:val="uk-UA"/>
        </w:rPr>
        <w:t xml:space="preserve"> забезпечити фінансування заходів Програми. </w:t>
      </w:r>
    </w:p>
    <w:p w:rsidR="00763B31" w:rsidRDefault="00FF751C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з питань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</w:t>
      </w:r>
      <w:r>
        <w:rPr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                              (Людмила ВИНОГРАДОВА). </w:t>
      </w:r>
      <w:r>
        <w:rPr>
          <w:sz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763B31" w:rsidRDefault="00653A90">
      <w:pPr>
        <w:jc w:val="both"/>
        <w:rPr>
          <w:rStyle w:val="normaltextru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  <w:bookmarkStart w:id="0" w:name="_GoBack"/>
      <w:bookmarkEnd w:id="0"/>
    </w:p>
    <w:sectPr w:rsidR="00763B31" w:rsidSect="00E91D92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30" w:rsidRDefault="00ED6430">
      <w:r>
        <w:separator/>
      </w:r>
    </w:p>
  </w:endnote>
  <w:endnote w:type="continuationSeparator" w:id="0">
    <w:p w:rsidR="00ED6430" w:rsidRDefault="00ED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30" w:rsidRDefault="00ED6430">
      <w:r>
        <w:separator/>
      </w:r>
    </w:p>
  </w:footnote>
  <w:footnote w:type="continuationSeparator" w:id="0">
    <w:p w:rsidR="00ED6430" w:rsidRDefault="00ED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31" w:rsidRDefault="00FF751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A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B34"/>
    <w:multiLevelType w:val="multilevel"/>
    <w:tmpl w:val="358E07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A0F31"/>
    <w:multiLevelType w:val="multilevel"/>
    <w:tmpl w:val="2C4A96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3695725"/>
    <w:multiLevelType w:val="multilevel"/>
    <w:tmpl w:val="F9C479C4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2DE666C"/>
    <w:multiLevelType w:val="multilevel"/>
    <w:tmpl w:val="D1B81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1024D"/>
    <w:multiLevelType w:val="multilevel"/>
    <w:tmpl w:val="4B0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F2A0881"/>
    <w:multiLevelType w:val="multilevel"/>
    <w:tmpl w:val="EFE25ED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2F3A73E0"/>
    <w:multiLevelType w:val="multilevel"/>
    <w:tmpl w:val="1F02D6B8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33F431B"/>
    <w:multiLevelType w:val="multilevel"/>
    <w:tmpl w:val="0D524192"/>
    <w:lvl w:ilvl="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25115A"/>
    <w:multiLevelType w:val="multilevel"/>
    <w:tmpl w:val="DE343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38414B66"/>
    <w:multiLevelType w:val="multilevel"/>
    <w:tmpl w:val="86C84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17D33"/>
    <w:multiLevelType w:val="multilevel"/>
    <w:tmpl w:val="4AEEF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C3CA9"/>
    <w:multiLevelType w:val="multilevel"/>
    <w:tmpl w:val="6DD64098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2">
    <w:nsid w:val="42823F0C"/>
    <w:multiLevelType w:val="multilevel"/>
    <w:tmpl w:val="65D88AD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4BB40F08"/>
    <w:multiLevelType w:val="multilevel"/>
    <w:tmpl w:val="CBF63198"/>
    <w:lvl w:ilvl="0">
      <w:start w:val="5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562F7EE9"/>
    <w:multiLevelType w:val="multilevel"/>
    <w:tmpl w:val="EFB22C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1DF72F3"/>
    <w:multiLevelType w:val="multilevel"/>
    <w:tmpl w:val="3B20B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16E12"/>
    <w:multiLevelType w:val="multilevel"/>
    <w:tmpl w:val="CF30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47236E8"/>
    <w:multiLevelType w:val="multilevel"/>
    <w:tmpl w:val="8054B256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8">
    <w:nsid w:val="67723B46"/>
    <w:multiLevelType w:val="multilevel"/>
    <w:tmpl w:val="22D48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5C42CBC"/>
    <w:multiLevelType w:val="multilevel"/>
    <w:tmpl w:val="3A2C1D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76DE7ECB"/>
    <w:multiLevelType w:val="multilevel"/>
    <w:tmpl w:val="77F4579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A310178"/>
    <w:multiLevelType w:val="multilevel"/>
    <w:tmpl w:val="878C8ACA"/>
    <w:lvl w:ilvl="0">
      <w:start w:val="1"/>
      <w:numFmt w:val="decimal"/>
      <w:lvlText w:val="%1."/>
      <w:lvlJc w:val="left"/>
      <w:pPr>
        <w:ind w:left="1684" w:hanging="97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D42AE4"/>
    <w:multiLevelType w:val="multilevel"/>
    <w:tmpl w:val="F7BC6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D756F"/>
    <w:multiLevelType w:val="multilevel"/>
    <w:tmpl w:val="8D16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2"/>
  </w:num>
  <w:num w:numId="5">
    <w:abstractNumId w:val="0"/>
  </w:num>
  <w:num w:numId="6">
    <w:abstractNumId w:val="3"/>
  </w:num>
  <w:num w:numId="7">
    <w:abstractNumId w:val="18"/>
  </w:num>
  <w:num w:numId="8">
    <w:abstractNumId w:val="20"/>
  </w:num>
  <w:num w:numId="9">
    <w:abstractNumId w:val="9"/>
  </w:num>
  <w:num w:numId="10">
    <w:abstractNumId w:val="15"/>
  </w:num>
  <w:num w:numId="11">
    <w:abstractNumId w:val="6"/>
  </w:num>
  <w:num w:numId="12">
    <w:abstractNumId w:val="7"/>
  </w:num>
  <w:num w:numId="13">
    <w:abstractNumId w:val="23"/>
  </w:num>
  <w:num w:numId="14">
    <w:abstractNumId w:val="11"/>
  </w:num>
  <w:num w:numId="15">
    <w:abstractNumId w:val="13"/>
  </w:num>
  <w:num w:numId="16">
    <w:abstractNumId w:val="5"/>
  </w:num>
  <w:num w:numId="17">
    <w:abstractNumId w:val="17"/>
  </w:num>
  <w:num w:numId="18">
    <w:abstractNumId w:val="2"/>
  </w:num>
  <w:num w:numId="19">
    <w:abstractNumId w:val="21"/>
  </w:num>
  <w:num w:numId="20">
    <w:abstractNumId w:val="8"/>
  </w:num>
  <w:num w:numId="21">
    <w:abstractNumId w:val="16"/>
  </w:num>
  <w:num w:numId="22">
    <w:abstractNumId w:val="4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B31"/>
    <w:rsid w:val="00653A90"/>
    <w:rsid w:val="00763B31"/>
    <w:rsid w:val="00E91D92"/>
    <w:rsid w:val="00ED6430"/>
    <w:rsid w:val="00FA4B06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04AF3-2BC3-4AF8-8464-6A74EA2C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en-US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entr">
    <w:name w:val="centr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txt1">
    <w:name w:val="txt1"/>
    <w:rPr>
      <w:sz w:val="24"/>
      <w:szCs w:val="24"/>
    </w:rPr>
  </w:style>
  <w:style w:type="paragraph" w:styleId="aff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3">
    <w:name w:val="Знак Знак Знак Знак Знак Знак1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653A90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653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3213</Characters>
  <Application>Microsoft Office Word</Application>
  <DocSecurity>0</DocSecurity>
  <Lines>26</Lines>
  <Paragraphs>7</Paragraphs>
  <ScaleCrop>false</ScaleCrop>
  <Company>RUSSIA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30</cp:revision>
  <cp:lastPrinted>2026-04-20T07:56:00Z</cp:lastPrinted>
  <dcterms:created xsi:type="dcterms:W3CDTF">2025-12-08T09:20:00Z</dcterms:created>
  <dcterms:modified xsi:type="dcterms:W3CDTF">2026-04-20T07:56:00Z</dcterms:modified>
  <cp:version>917504</cp:version>
</cp:coreProperties>
</file>