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9915"/>
      </w:tblGrid>
      <w:tr w:rsidR="00F105B5" w:rsidRPr="005633B7" w:rsidTr="00F105B5">
        <w:tc>
          <w:tcPr>
            <w:tcW w:w="3000" w:type="pct"/>
            <w:tcBorders>
              <w:top w:val="single" w:sz="2" w:space="0" w:color="auto"/>
              <w:left w:val="single" w:sz="2" w:space="0" w:color="auto"/>
              <w:bottom w:val="single" w:sz="2" w:space="0" w:color="auto"/>
              <w:right w:val="single" w:sz="2" w:space="0" w:color="auto"/>
            </w:tcBorders>
            <w:hideMark/>
          </w:tcPr>
          <w:p w:rsidR="00F105B5" w:rsidRPr="005633B7" w:rsidRDefault="00F105B5" w:rsidP="007F5AE7">
            <w:pPr>
              <w:shd w:val="clear" w:color="auto" w:fill="FFFFFF" w:themeFill="background1"/>
              <w:spacing w:after="0" w:line="240" w:lineRule="auto"/>
              <w:ind w:right="-285"/>
              <w:jc w:val="center"/>
              <w:rPr>
                <w:rFonts w:eastAsia="Times New Roman" w:cs="Times New Roman"/>
                <w:sz w:val="26"/>
                <w:szCs w:val="26"/>
                <w:lang w:eastAsia="uk-UA"/>
              </w:rPr>
            </w:pPr>
            <w:r w:rsidRPr="005633B7">
              <w:rPr>
                <w:rFonts w:eastAsia="Times New Roman" w:cs="Times New Roman"/>
                <w:b/>
                <w:bCs/>
                <w:sz w:val="26"/>
                <w:szCs w:val="26"/>
                <w:lang w:eastAsia="uk-UA"/>
              </w:rPr>
              <w:t>ЗАТВЕРДЖЕНО</w:t>
            </w:r>
            <w:r w:rsidRPr="005633B7">
              <w:rPr>
                <w:rFonts w:eastAsia="Times New Roman" w:cs="Times New Roman"/>
                <w:sz w:val="26"/>
                <w:szCs w:val="26"/>
                <w:lang w:eastAsia="uk-UA"/>
              </w:rPr>
              <w:br/>
            </w:r>
            <w:r w:rsidRPr="005633B7">
              <w:rPr>
                <w:rFonts w:eastAsia="Times New Roman" w:cs="Times New Roman"/>
                <w:b/>
                <w:bCs/>
                <w:sz w:val="26"/>
                <w:szCs w:val="26"/>
                <w:lang w:eastAsia="uk-UA"/>
              </w:rPr>
              <w:t>постановою Кабінету Міністрів України</w:t>
            </w:r>
            <w:r w:rsidRPr="005633B7">
              <w:rPr>
                <w:rFonts w:eastAsia="Times New Roman" w:cs="Times New Roman"/>
                <w:sz w:val="26"/>
                <w:szCs w:val="26"/>
                <w:lang w:eastAsia="uk-UA"/>
              </w:rPr>
              <w:br/>
            </w:r>
            <w:r w:rsidRPr="005633B7">
              <w:rPr>
                <w:rFonts w:eastAsia="Times New Roman" w:cs="Times New Roman"/>
                <w:b/>
                <w:bCs/>
                <w:sz w:val="26"/>
                <w:szCs w:val="26"/>
                <w:lang w:eastAsia="uk-UA"/>
              </w:rPr>
              <w:t>від 22 вересня 2025 р. № 1176</w:t>
            </w:r>
          </w:p>
        </w:tc>
      </w:tr>
    </w:tbl>
    <w:p w:rsidR="00151695" w:rsidRPr="005633B7" w:rsidRDefault="00151695" w:rsidP="007F5AE7">
      <w:pPr>
        <w:shd w:val="clear" w:color="auto" w:fill="FFFFFF" w:themeFill="background1"/>
        <w:spacing w:after="0" w:line="240" w:lineRule="auto"/>
        <w:ind w:left="225" w:right="-285"/>
        <w:jc w:val="center"/>
        <w:rPr>
          <w:rFonts w:eastAsia="Times New Roman" w:cs="Times New Roman"/>
          <w:b/>
          <w:bCs/>
          <w:color w:val="333333"/>
          <w:sz w:val="26"/>
          <w:szCs w:val="26"/>
          <w:lang w:eastAsia="uk-UA"/>
        </w:rPr>
      </w:pPr>
      <w:bookmarkStart w:id="0" w:name="n25"/>
      <w:bookmarkEnd w:id="0"/>
    </w:p>
    <w:p w:rsidR="00F105B5" w:rsidRPr="005633B7" w:rsidRDefault="00F105B5" w:rsidP="007F5AE7">
      <w:pPr>
        <w:shd w:val="clear" w:color="auto" w:fill="FFFFFF" w:themeFill="background1"/>
        <w:spacing w:after="0" w:line="240" w:lineRule="auto"/>
        <w:ind w:left="225" w:right="-285"/>
        <w:jc w:val="center"/>
        <w:rPr>
          <w:rFonts w:eastAsia="Times New Roman" w:cs="Times New Roman"/>
          <w:color w:val="333333"/>
          <w:sz w:val="26"/>
          <w:szCs w:val="26"/>
          <w:lang w:eastAsia="uk-UA"/>
        </w:rPr>
      </w:pPr>
      <w:r w:rsidRPr="005633B7">
        <w:rPr>
          <w:rFonts w:eastAsia="Times New Roman" w:cs="Times New Roman"/>
          <w:b/>
          <w:bCs/>
          <w:color w:val="333333"/>
          <w:sz w:val="26"/>
          <w:szCs w:val="26"/>
          <w:lang w:eastAsia="uk-UA"/>
        </w:rPr>
        <w:t>ПОРЯДОК</w:t>
      </w:r>
      <w:r w:rsidRPr="005633B7">
        <w:rPr>
          <w:rFonts w:eastAsia="Times New Roman" w:cs="Times New Roman"/>
          <w:color w:val="333333"/>
          <w:sz w:val="26"/>
          <w:szCs w:val="26"/>
          <w:lang w:eastAsia="uk-UA"/>
        </w:rPr>
        <w:br/>
      </w:r>
      <w:r w:rsidRPr="005633B7">
        <w:rPr>
          <w:rFonts w:eastAsia="Times New Roman" w:cs="Times New Roman"/>
          <w:b/>
          <w:bCs/>
          <w:color w:val="333333"/>
          <w:sz w:val="26"/>
          <w:szCs w:val="26"/>
          <w:lang w:eastAsia="uk-UA"/>
        </w:rPr>
        <w:t>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 w:name="n26"/>
      <w:bookmarkEnd w:id="1"/>
      <w:r w:rsidRPr="005633B7">
        <w:rPr>
          <w:rFonts w:eastAsia="Times New Roman" w:cs="Times New Roman"/>
          <w:color w:val="333333"/>
          <w:sz w:val="26"/>
          <w:szCs w:val="26"/>
          <w:lang w:eastAsia="uk-UA"/>
        </w:rPr>
        <w:t>1. Цей Порядок визначає механізм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допомога).</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2" w:name="n27"/>
      <w:bookmarkEnd w:id="2"/>
      <w:r w:rsidRPr="005633B7">
        <w:rPr>
          <w:rFonts w:eastAsia="Times New Roman" w:cs="Times New Roman"/>
          <w:color w:val="333333"/>
          <w:sz w:val="26"/>
          <w:szCs w:val="26"/>
          <w:lang w:eastAsia="uk-UA"/>
        </w:rPr>
        <w:t>2. Терміни в цьому Порядку вживаються в такому значенні:</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3" w:name="n28"/>
      <w:bookmarkEnd w:id="3"/>
      <w:r w:rsidRPr="005633B7">
        <w:rPr>
          <w:rFonts w:eastAsia="Times New Roman" w:cs="Times New Roman"/>
          <w:color w:val="333333"/>
          <w:sz w:val="26"/>
          <w:szCs w:val="26"/>
          <w:lang w:eastAsia="uk-UA"/>
        </w:rPr>
        <w:t>житловий ваучер - спеціальний платіжний документ певного номіналу в електронній формі, що формується і зберігається в Державному реєстрі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Реєстр пошкодженого та знищеного майна), який може бути спрямований на фінансування придбання об’єкта житлової нерухомості (у тому числі інвестування/фінансування його будівництва), земельної ділянки, на якій розташовано такий об’єкт, частки у праві власності на таке майно (у тому числі на сплату першого внеску/ погашення платежу за іпотечним кредитом);</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4" w:name="n29"/>
      <w:bookmarkEnd w:id="4"/>
      <w:r w:rsidRPr="005633B7">
        <w:rPr>
          <w:rFonts w:eastAsia="Times New Roman" w:cs="Times New Roman"/>
          <w:color w:val="333333"/>
          <w:sz w:val="26"/>
          <w:szCs w:val="26"/>
          <w:lang w:eastAsia="uk-UA"/>
        </w:rPr>
        <w:t>об’єкти житлової нерухомості - квартира, інше житлове приміщення, будинок садибного типу, садовий або дачний будинок (зокрема квартира, інше житлове приміщення, будинок, що буде споруджено у майбутньому), земельна ділянка, на якій розташовано такий об’єкт, частка у праві власності на таке майно;</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5" w:name="n30"/>
      <w:bookmarkEnd w:id="5"/>
      <w:r w:rsidRPr="005633B7">
        <w:rPr>
          <w:rFonts w:eastAsia="Times New Roman" w:cs="Times New Roman"/>
          <w:color w:val="333333"/>
          <w:sz w:val="26"/>
          <w:szCs w:val="26"/>
          <w:lang w:eastAsia="uk-UA"/>
        </w:rPr>
        <w:t>члени сім’ї отримувача допомоги - один із подружжя та діти до досягнення ними повноліття.</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6" w:name="n31"/>
      <w:bookmarkEnd w:id="6"/>
      <w:r w:rsidRPr="005633B7">
        <w:rPr>
          <w:rFonts w:eastAsia="Times New Roman" w:cs="Times New Roman"/>
          <w:color w:val="333333"/>
          <w:sz w:val="26"/>
          <w:szCs w:val="26"/>
          <w:lang w:eastAsia="uk-UA"/>
        </w:rPr>
        <w:t>Інші терміни вживаються у значенні, наведеному в </w:t>
      </w:r>
      <w:hyperlink r:id="rId4" w:tgtFrame="_blank" w:history="1">
        <w:r w:rsidRPr="005633B7">
          <w:rPr>
            <w:rFonts w:eastAsia="Times New Roman" w:cs="Times New Roman"/>
            <w:color w:val="000099"/>
            <w:sz w:val="26"/>
            <w:szCs w:val="26"/>
            <w:u w:val="single"/>
            <w:lang w:eastAsia="uk-UA"/>
          </w:rPr>
          <w:t>Цивільному кодексі України</w:t>
        </w:r>
      </w:hyperlink>
      <w:r w:rsidRPr="005633B7">
        <w:rPr>
          <w:rFonts w:eastAsia="Times New Roman" w:cs="Times New Roman"/>
          <w:color w:val="333333"/>
          <w:sz w:val="26"/>
          <w:szCs w:val="26"/>
          <w:lang w:eastAsia="uk-UA"/>
        </w:rPr>
        <w:t>, </w:t>
      </w:r>
      <w:hyperlink r:id="rId5" w:tgtFrame="_blank" w:history="1">
        <w:r w:rsidRPr="005633B7">
          <w:rPr>
            <w:rFonts w:eastAsia="Times New Roman" w:cs="Times New Roman"/>
            <w:color w:val="000099"/>
            <w:sz w:val="26"/>
            <w:szCs w:val="26"/>
            <w:u w:val="single"/>
            <w:lang w:eastAsia="uk-UA"/>
          </w:rPr>
          <w:t>Бюджетному кодексі України</w:t>
        </w:r>
      </w:hyperlink>
      <w:r w:rsidRPr="005633B7">
        <w:rPr>
          <w:rFonts w:eastAsia="Times New Roman" w:cs="Times New Roman"/>
          <w:color w:val="333333"/>
          <w:sz w:val="26"/>
          <w:szCs w:val="26"/>
          <w:lang w:eastAsia="uk-UA"/>
        </w:rPr>
        <w:t>, Законах України </w:t>
      </w:r>
      <w:hyperlink r:id="rId6" w:tgtFrame="_blank" w:history="1">
        <w:r w:rsidRPr="005633B7">
          <w:rPr>
            <w:rFonts w:eastAsia="Times New Roman" w:cs="Times New Roman"/>
            <w:color w:val="000099"/>
            <w:sz w:val="26"/>
            <w:szCs w:val="26"/>
            <w:u w:val="single"/>
            <w:lang w:eastAsia="uk-UA"/>
          </w:rPr>
          <w:t>“Про публічні електронні реєстри”</w:t>
        </w:r>
      </w:hyperlink>
      <w:r w:rsidRPr="005633B7">
        <w:rPr>
          <w:rFonts w:eastAsia="Times New Roman" w:cs="Times New Roman"/>
          <w:color w:val="333333"/>
          <w:sz w:val="26"/>
          <w:szCs w:val="26"/>
          <w:lang w:eastAsia="uk-UA"/>
        </w:rPr>
        <w:t>, </w:t>
      </w:r>
      <w:hyperlink r:id="rId7" w:tgtFrame="_blank" w:history="1">
        <w:r w:rsidRPr="005633B7">
          <w:rPr>
            <w:rFonts w:eastAsia="Times New Roman" w:cs="Times New Roman"/>
            <w:color w:val="000099"/>
            <w:sz w:val="26"/>
            <w:szCs w:val="26"/>
            <w:u w:val="single"/>
            <w:lang w:eastAsia="uk-UA"/>
          </w:rPr>
          <w:t>“Про електронну ідентифікацію та електронні довірчі послуги”</w:t>
        </w:r>
      </w:hyperlink>
      <w:r w:rsidRPr="005633B7">
        <w:rPr>
          <w:rFonts w:eastAsia="Times New Roman" w:cs="Times New Roman"/>
          <w:color w:val="333333"/>
          <w:sz w:val="26"/>
          <w:szCs w:val="26"/>
          <w:lang w:eastAsia="uk-UA"/>
        </w:rPr>
        <w:t>, </w:t>
      </w:r>
      <w:hyperlink r:id="rId8" w:tgtFrame="_blank" w:history="1">
        <w:r w:rsidRPr="005633B7">
          <w:rPr>
            <w:rFonts w:eastAsia="Times New Roman" w:cs="Times New Roman"/>
            <w:color w:val="000099"/>
            <w:sz w:val="26"/>
            <w:szCs w:val="26"/>
            <w:u w:val="single"/>
            <w:lang w:eastAsia="uk-UA"/>
          </w:rPr>
          <w:t>“Про надання публічних (електронних публічних) послуг щодо декларування та реєстрації місця проживання в Україні”</w:t>
        </w:r>
      </w:hyperlink>
      <w:r w:rsidRPr="005633B7">
        <w:rPr>
          <w:rFonts w:eastAsia="Times New Roman" w:cs="Times New Roman"/>
          <w:color w:val="333333"/>
          <w:sz w:val="26"/>
          <w:szCs w:val="26"/>
          <w:lang w:eastAsia="uk-UA"/>
        </w:rPr>
        <w:t>, </w:t>
      </w:r>
      <w:hyperlink r:id="rId9" w:tgtFrame="_blank" w:history="1">
        <w:r w:rsidRPr="005633B7">
          <w:rPr>
            <w:rFonts w:eastAsia="Times New Roman" w:cs="Times New Roman"/>
            <w:color w:val="000099"/>
            <w:sz w:val="26"/>
            <w:szCs w:val="26"/>
            <w:u w:val="single"/>
            <w:lang w:eastAsia="uk-UA"/>
          </w:rPr>
          <w:t>“Про особливості надання публічних (електронних публічних) послуг”</w:t>
        </w:r>
      </w:hyperlink>
      <w:r w:rsidRPr="005633B7">
        <w:rPr>
          <w:rFonts w:eastAsia="Times New Roman" w:cs="Times New Roman"/>
          <w:color w:val="333333"/>
          <w:sz w:val="26"/>
          <w:szCs w:val="26"/>
          <w:lang w:eastAsia="uk-UA"/>
        </w:rPr>
        <w:t>, </w:t>
      </w:r>
      <w:hyperlink r:id="rId10" w:tgtFrame="_blank" w:history="1">
        <w:r w:rsidRPr="005633B7">
          <w:rPr>
            <w:rFonts w:eastAsia="Times New Roman" w:cs="Times New Roman"/>
            <w:color w:val="000099"/>
            <w:sz w:val="26"/>
            <w:szCs w:val="26"/>
            <w:u w:val="single"/>
            <w:lang w:eastAsia="uk-UA"/>
          </w:rPr>
          <w:t>“Про оборону України”</w:t>
        </w:r>
      </w:hyperlink>
      <w:r w:rsidRPr="005633B7">
        <w:rPr>
          <w:rFonts w:eastAsia="Times New Roman" w:cs="Times New Roman"/>
          <w:color w:val="333333"/>
          <w:sz w:val="26"/>
          <w:szCs w:val="26"/>
          <w:lang w:eastAsia="uk-UA"/>
        </w:rPr>
        <w:t>, </w:t>
      </w:r>
      <w:hyperlink r:id="rId11" w:tgtFrame="_blank" w:history="1">
        <w:r w:rsidRPr="005633B7">
          <w:rPr>
            <w:rFonts w:eastAsia="Times New Roman" w:cs="Times New Roman"/>
            <w:color w:val="000099"/>
            <w:sz w:val="26"/>
            <w:szCs w:val="26"/>
            <w:u w:val="single"/>
            <w:lang w:eastAsia="uk-UA"/>
          </w:rPr>
          <w:t>“Про забезпечення прав і свобод громадян та правовий режим на тимчасово окупованій території України”</w:t>
        </w:r>
      </w:hyperlink>
      <w:r w:rsidRPr="005633B7">
        <w:rPr>
          <w:rFonts w:eastAsia="Times New Roman" w:cs="Times New Roman"/>
          <w:color w:val="333333"/>
          <w:sz w:val="26"/>
          <w:szCs w:val="26"/>
          <w:lang w:eastAsia="uk-UA"/>
        </w:rPr>
        <w:t>, </w:t>
      </w:r>
      <w:hyperlink r:id="rId12" w:tgtFrame="_blank" w:history="1">
        <w:r w:rsidRPr="005633B7">
          <w:rPr>
            <w:rFonts w:eastAsia="Times New Roman" w:cs="Times New Roman"/>
            <w:color w:val="000099"/>
            <w:sz w:val="26"/>
            <w:szCs w:val="26"/>
            <w:u w:val="single"/>
            <w:lang w:eastAsia="uk-UA"/>
          </w:rPr>
          <w:t>“Про статус ветеранів війни, гарантії їх соціального захисту”</w:t>
        </w:r>
      </w:hyperlink>
      <w:r w:rsidRPr="005633B7">
        <w:rPr>
          <w:rFonts w:eastAsia="Times New Roman" w:cs="Times New Roman"/>
          <w:color w:val="333333"/>
          <w:sz w:val="26"/>
          <w:szCs w:val="26"/>
          <w:lang w:eastAsia="uk-UA"/>
        </w:rPr>
        <w:t>, </w:t>
      </w:r>
      <w:hyperlink r:id="rId13" w:tgtFrame="_blank" w:history="1">
        <w:r w:rsidRPr="005633B7">
          <w:rPr>
            <w:rFonts w:eastAsia="Times New Roman" w:cs="Times New Roman"/>
            <w:color w:val="000099"/>
            <w:sz w:val="26"/>
            <w:szCs w:val="26"/>
            <w:u w:val="single"/>
            <w:lang w:eastAsia="uk-UA"/>
          </w:rPr>
          <w:t>“Про забезпечення прав і свобод внутрішньо переміщених осіб”</w:t>
        </w:r>
      </w:hyperlink>
      <w:r w:rsidRPr="005633B7">
        <w:rPr>
          <w:rFonts w:eastAsia="Times New Roman" w:cs="Times New Roman"/>
          <w:color w:val="333333"/>
          <w:sz w:val="26"/>
          <w:szCs w:val="26"/>
          <w:lang w:eastAsia="uk-UA"/>
        </w:rPr>
        <w:t>.</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7" w:name="n32"/>
      <w:bookmarkEnd w:id="7"/>
      <w:r w:rsidRPr="005633B7">
        <w:rPr>
          <w:rFonts w:eastAsia="Times New Roman" w:cs="Times New Roman"/>
          <w:color w:val="333333"/>
          <w:sz w:val="26"/>
          <w:szCs w:val="26"/>
          <w:lang w:eastAsia="uk-UA"/>
        </w:rPr>
        <w:t>3. Джерелами фінансування допомоги є:</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8" w:name="n33"/>
      <w:bookmarkEnd w:id="8"/>
      <w:r w:rsidRPr="005633B7">
        <w:rPr>
          <w:rFonts w:eastAsia="Times New Roman" w:cs="Times New Roman"/>
          <w:color w:val="333333"/>
          <w:sz w:val="26"/>
          <w:szCs w:val="26"/>
          <w:lang w:eastAsia="uk-UA"/>
        </w:rPr>
        <w:t>1) кошти державного бюджету;</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9" w:name="n34"/>
      <w:bookmarkEnd w:id="9"/>
      <w:r w:rsidRPr="005633B7">
        <w:rPr>
          <w:rFonts w:eastAsia="Times New Roman" w:cs="Times New Roman"/>
          <w:color w:val="333333"/>
          <w:sz w:val="26"/>
          <w:szCs w:val="26"/>
          <w:lang w:eastAsia="uk-UA"/>
        </w:rPr>
        <w:t>2) кошти міжнародних фінансових організацій, інших кредиторів та інвесторів;</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0" w:name="n35"/>
      <w:bookmarkEnd w:id="10"/>
      <w:r w:rsidRPr="005633B7">
        <w:rPr>
          <w:rFonts w:eastAsia="Times New Roman" w:cs="Times New Roman"/>
          <w:color w:val="333333"/>
          <w:sz w:val="26"/>
          <w:szCs w:val="26"/>
          <w:lang w:eastAsia="uk-UA"/>
        </w:rPr>
        <w:t>3) міжнародна технічна та/або поворотна чи безповоротна фінансова допомога;</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1" w:name="n36"/>
      <w:bookmarkEnd w:id="11"/>
      <w:r w:rsidRPr="005633B7">
        <w:rPr>
          <w:rFonts w:eastAsia="Times New Roman" w:cs="Times New Roman"/>
          <w:color w:val="333333"/>
          <w:sz w:val="26"/>
          <w:szCs w:val="26"/>
          <w:lang w:eastAsia="uk-UA"/>
        </w:rPr>
        <w:t>4) репарації або інші стягнення з Російської Федерації;</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2" w:name="n37"/>
      <w:bookmarkEnd w:id="12"/>
      <w:r w:rsidRPr="005633B7">
        <w:rPr>
          <w:rFonts w:eastAsia="Times New Roman" w:cs="Times New Roman"/>
          <w:color w:val="333333"/>
          <w:sz w:val="26"/>
          <w:szCs w:val="26"/>
          <w:lang w:eastAsia="uk-UA"/>
        </w:rPr>
        <w:t>5) інші джерела, не заборонені законодавством.</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3" w:name="n38"/>
      <w:bookmarkEnd w:id="13"/>
      <w:r w:rsidRPr="005633B7">
        <w:rPr>
          <w:rFonts w:eastAsia="Times New Roman" w:cs="Times New Roman"/>
          <w:color w:val="333333"/>
          <w:sz w:val="26"/>
          <w:szCs w:val="26"/>
          <w:lang w:eastAsia="uk-UA"/>
        </w:rPr>
        <w:t>4. Отримувачами допомоги є фізичні особи - громадяни України, які перебувають на обліку в Єдиній інформаційній базі даних про внутрішньо переміщених осіб та перемістилися з тимчасово окупованих Російською Федерацією територій, включених до </w:t>
      </w:r>
      <w:hyperlink r:id="rId14" w:anchor="n16" w:tgtFrame="_blank" w:history="1">
        <w:r w:rsidRPr="005633B7">
          <w:rPr>
            <w:rFonts w:eastAsia="Times New Roman" w:cs="Times New Roman"/>
            <w:color w:val="000099"/>
            <w:sz w:val="26"/>
            <w:szCs w:val="26"/>
            <w:u w:val="single"/>
            <w:lang w:eastAsia="uk-UA"/>
          </w:rPr>
          <w:t>переліку територій, на яких ведуться (велися) бойові дії або тимчасово окупованих Російською Федерацією</w:t>
        </w:r>
      </w:hyperlink>
      <w:r w:rsidRPr="005633B7">
        <w:rPr>
          <w:rFonts w:eastAsia="Times New Roman" w:cs="Times New Roman"/>
          <w:color w:val="333333"/>
          <w:sz w:val="26"/>
          <w:szCs w:val="26"/>
          <w:lang w:eastAsia="uk-UA"/>
        </w:rPr>
        <w:t xml:space="preserve">, затвердженого </w:t>
      </w:r>
      <w:proofErr w:type="spellStart"/>
      <w:r w:rsidRPr="005633B7">
        <w:rPr>
          <w:rFonts w:eastAsia="Times New Roman" w:cs="Times New Roman"/>
          <w:color w:val="333333"/>
          <w:sz w:val="26"/>
          <w:szCs w:val="26"/>
          <w:lang w:eastAsia="uk-UA"/>
        </w:rPr>
        <w:t>Мінрозвитку</w:t>
      </w:r>
      <w:proofErr w:type="spellEnd"/>
      <w:r w:rsidRPr="005633B7">
        <w:rPr>
          <w:rFonts w:eastAsia="Times New Roman" w:cs="Times New Roman"/>
          <w:color w:val="333333"/>
          <w:sz w:val="26"/>
          <w:szCs w:val="26"/>
          <w:lang w:eastAsia="uk-UA"/>
        </w:rPr>
        <w:t>, для яких не визначено дати завершення тимчасової окупації, та належать до однієї із таких категорій:</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4" w:name="n39"/>
      <w:bookmarkEnd w:id="14"/>
      <w:r w:rsidRPr="005633B7">
        <w:rPr>
          <w:rFonts w:eastAsia="Times New Roman" w:cs="Times New Roman"/>
          <w:color w:val="333333"/>
          <w:sz w:val="26"/>
          <w:szCs w:val="26"/>
          <w:lang w:eastAsia="uk-UA"/>
        </w:rPr>
        <w:t>учасники бойових дій, визначені </w:t>
      </w:r>
      <w:hyperlink r:id="rId15" w:anchor="n73" w:tgtFrame="_blank" w:history="1">
        <w:r w:rsidRPr="005633B7">
          <w:rPr>
            <w:rFonts w:eastAsia="Times New Roman" w:cs="Times New Roman"/>
            <w:color w:val="000099"/>
            <w:sz w:val="26"/>
            <w:szCs w:val="26"/>
            <w:u w:val="single"/>
            <w:lang w:eastAsia="uk-UA"/>
          </w:rPr>
          <w:t>пунктами 19-25</w:t>
        </w:r>
      </w:hyperlink>
      <w:r w:rsidRPr="005633B7">
        <w:rPr>
          <w:rFonts w:eastAsia="Times New Roman" w:cs="Times New Roman"/>
          <w:color w:val="333333"/>
          <w:sz w:val="26"/>
          <w:szCs w:val="26"/>
          <w:lang w:eastAsia="uk-UA"/>
        </w:rPr>
        <w:t> частини першої статті 6 Закону України “Про статус ветеранів війни, гарантії їх соціального захисту”;</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5" w:name="n40"/>
      <w:bookmarkEnd w:id="15"/>
      <w:r w:rsidRPr="005633B7">
        <w:rPr>
          <w:rFonts w:eastAsia="Times New Roman" w:cs="Times New Roman"/>
          <w:color w:val="333333"/>
          <w:sz w:val="26"/>
          <w:szCs w:val="26"/>
          <w:lang w:eastAsia="uk-UA"/>
        </w:rPr>
        <w:t>особи з інвалідністю внаслідок війни, визначені </w:t>
      </w:r>
      <w:hyperlink r:id="rId16" w:anchor="n103" w:tgtFrame="_blank" w:history="1">
        <w:r w:rsidRPr="005633B7">
          <w:rPr>
            <w:rFonts w:eastAsia="Times New Roman" w:cs="Times New Roman"/>
            <w:color w:val="000099"/>
            <w:sz w:val="26"/>
            <w:szCs w:val="26"/>
            <w:u w:val="single"/>
            <w:lang w:eastAsia="uk-UA"/>
          </w:rPr>
          <w:t>пунктами 11-16</w:t>
        </w:r>
      </w:hyperlink>
      <w:r w:rsidRPr="005633B7">
        <w:rPr>
          <w:rFonts w:eastAsia="Times New Roman" w:cs="Times New Roman"/>
          <w:color w:val="333333"/>
          <w:sz w:val="26"/>
          <w:szCs w:val="26"/>
          <w:lang w:eastAsia="uk-UA"/>
        </w:rPr>
        <w:t> частини другої статті 7 Закону України “Про статус ветеранів війни, гарантії їх соціального захисту”.</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6" w:name="n41"/>
      <w:bookmarkEnd w:id="16"/>
      <w:r w:rsidRPr="005633B7">
        <w:rPr>
          <w:rFonts w:eastAsia="Times New Roman" w:cs="Times New Roman"/>
          <w:color w:val="333333"/>
          <w:sz w:val="26"/>
          <w:szCs w:val="26"/>
          <w:lang w:eastAsia="uk-UA"/>
        </w:rPr>
        <w:t>5. Отримувачами допомоги не можуть бути особи:</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7" w:name="n42"/>
      <w:bookmarkEnd w:id="17"/>
      <w:r w:rsidRPr="005633B7">
        <w:rPr>
          <w:rFonts w:eastAsia="Times New Roman" w:cs="Times New Roman"/>
          <w:color w:val="333333"/>
          <w:sz w:val="26"/>
          <w:szCs w:val="26"/>
          <w:lang w:eastAsia="uk-UA"/>
        </w:rPr>
        <w:lastRenderedPageBreak/>
        <w:t>1) до яких застосовано спеціальні економічні та інші обмежувальні заходи відповідно до </w:t>
      </w:r>
      <w:hyperlink r:id="rId17" w:tgtFrame="_blank" w:history="1">
        <w:r w:rsidRPr="005633B7">
          <w:rPr>
            <w:rFonts w:eastAsia="Times New Roman" w:cs="Times New Roman"/>
            <w:color w:val="000099"/>
            <w:sz w:val="26"/>
            <w:szCs w:val="26"/>
            <w:u w:val="single"/>
            <w:lang w:eastAsia="uk-UA"/>
          </w:rPr>
          <w:t>Закону України</w:t>
        </w:r>
      </w:hyperlink>
      <w:r w:rsidRPr="005633B7">
        <w:rPr>
          <w:rFonts w:eastAsia="Times New Roman" w:cs="Times New Roman"/>
          <w:color w:val="333333"/>
          <w:sz w:val="26"/>
          <w:szCs w:val="26"/>
          <w:lang w:eastAsia="uk-UA"/>
        </w:rPr>
        <w:t> “Про санкції”;</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8" w:name="n43"/>
      <w:bookmarkEnd w:id="18"/>
      <w:r w:rsidRPr="005633B7">
        <w:rPr>
          <w:rFonts w:eastAsia="Times New Roman" w:cs="Times New Roman"/>
          <w:color w:val="333333"/>
          <w:sz w:val="26"/>
          <w:szCs w:val="26"/>
          <w:lang w:eastAsia="uk-UA"/>
        </w:rPr>
        <w:t>2) які мають судимість за вчинення кримінальних правопорушень, передбачених </w:t>
      </w:r>
      <w:hyperlink r:id="rId18" w:anchor="n689" w:tgtFrame="_blank" w:history="1">
        <w:r w:rsidRPr="005633B7">
          <w:rPr>
            <w:rFonts w:eastAsia="Times New Roman" w:cs="Times New Roman"/>
            <w:color w:val="000099"/>
            <w:sz w:val="26"/>
            <w:szCs w:val="26"/>
            <w:u w:val="single"/>
            <w:lang w:eastAsia="uk-UA"/>
          </w:rPr>
          <w:t>розділом I</w:t>
        </w:r>
      </w:hyperlink>
      <w:r w:rsidRPr="005633B7">
        <w:rPr>
          <w:rFonts w:eastAsia="Times New Roman" w:cs="Times New Roman"/>
          <w:color w:val="333333"/>
          <w:sz w:val="26"/>
          <w:szCs w:val="26"/>
          <w:lang w:eastAsia="uk-UA"/>
        </w:rPr>
        <w:t> “Кримінальні правопорушення проти основ національної безпеки України” та </w:t>
      </w:r>
      <w:hyperlink r:id="rId19" w:anchor="n3027" w:tgtFrame="_blank" w:history="1">
        <w:r w:rsidRPr="005633B7">
          <w:rPr>
            <w:rFonts w:eastAsia="Times New Roman" w:cs="Times New Roman"/>
            <w:color w:val="000099"/>
            <w:sz w:val="26"/>
            <w:szCs w:val="26"/>
            <w:u w:val="single"/>
            <w:lang w:eastAsia="uk-UA"/>
          </w:rPr>
          <w:t>розділом XX</w:t>
        </w:r>
      </w:hyperlink>
      <w:r w:rsidRPr="005633B7">
        <w:rPr>
          <w:rFonts w:eastAsia="Times New Roman" w:cs="Times New Roman"/>
          <w:color w:val="333333"/>
          <w:sz w:val="26"/>
          <w:szCs w:val="26"/>
          <w:lang w:eastAsia="uk-UA"/>
        </w:rPr>
        <w:t> “Кримінальні правопорушення проти миру, безпеки людства та міжнародного правопорядку” Особливої частини Кримінального кодексу України;</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9" w:name="n44"/>
      <w:bookmarkEnd w:id="19"/>
      <w:r w:rsidRPr="005633B7">
        <w:rPr>
          <w:rFonts w:eastAsia="Times New Roman" w:cs="Times New Roman"/>
          <w:color w:val="333333"/>
          <w:sz w:val="26"/>
          <w:szCs w:val="26"/>
          <w:lang w:eastAsia="uk-UA"/>
        </w:rPr>
        <w:t>3) якщо вони та члени їх сім’ї мають у власності об’єкти житлової нерухомості (крім об’єктів житлової нерухомості, кредити на придбання яких забезпечені іпотекою, не погашені);</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20" w:name="n45"/>
      <w:bookmarkEnd w:id="20"/>
      <w:r w:rsidRPr="005633B7">
        <w:rPr>
          <w:rFonts w:eastAsia="Times New Roman" w:cs="Times New Roman"/>
          <w:color w:val="333333"/>
          <w:sz w:val="26"/>
          <w:szCs w:val="26"/>
          <w:lang w:eastAsia="uk-UA"/>
        </w:rPr>
        <w:t>4) якщо вони та члени їх сім’ї отримали грошову компенсацію за належне для отримання жиле приміщення;</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21" w:name="n46"/>
      <w:bookmarkEnd w:id="21"/>
      <w:r w:rsidRPr="005633B7">
        <w:rPr>
          <w:rFonts w:eastAsia="Times New Roman" w:cs="Times New Roman"/>
          <w:color w:val="333333"/>
          <w:sz w:val="26"/>
          <w:szCs w:val="26"/>
          <w:lang w:eastAsia="uk-UA"/>
        </w:rPr>
        <w:t>5) якщо вони та члени їх сім’ї забезпечені житловими приміщеннями для постійного проживання органами державної влади протягом періоду перебування на обліку в Єдиній інформаційній базі даних про внутрішньо переміщених осіб;</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22" w:name="n47"/>
      <w:bookmarkEnd w:id="22"/>
      <w:r w:rsidRPr="005633B7">
        <w:rPr>
          <w:rFonts w:eastAsia="Times New Roman" w:cs="Times New Roman"/>
          <w:color w:val="333333"/>
          <w:sz w:val="26"/>
          <w:szCs w:val="26"/>
          <w:lang w:eastAsia="uk-UA"/>
        </w:rPr>
        <w:t>6) якщо вони та члени їх сім’ї подали заяву про надання компенсації за знищений об’єкт нерухомого майна та/або яким затверджено рішення про надання такої компенсації.</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23" w:name="n48"/>
      <w:bookmarkEnd w:id="23"/>
      <w:r w:rsidRPr="005633B7">
        <w:rPr>
          <w:rFonts w:eastAsia="Times New Roman" w:cs="Times New Roman"/>
          <w:color w:val="333333"/>
          <w:sz w:val="26"/>
          <w:szCs w:val="26"/>
          <w:lang w:eastAsia="uk-UA"/>
        </w:rPr>
        <w:t>До об’єктів житлової нерухомості отримувача допомоги та членів їх сімей, зазначених у підпунктах 3-6 цього пункту, не належать об’єкти житлової нерухомості, які розташовані на територіях активних бойових дій, територіях активних бойових дій, на яких функціонують державні електронні інформаційні ресурси, або тимчасово окупованих Російською Федерацією територіях України, включених до </w:t>
      </w:r>
      <w:hyperlink r:id="rId20" w:anchor="n16" w:tgtFrame="_blank" w:history="1">
        <w:r w:rsidRPr="005633B7">
          <w:rPr>
            <w:rFonts w:eastAsia="Times New Roman" w:cs="Times New Roman"/>
            <w:color w:val="000099"/>
            <w:sz w:val="26"/>
            <w:szCs w:val="26"/>
            <w:u w:val="single"/>
            <w:lang w:eastAsia="uk-UA"/>
          </w:rPr>
          <w:t>переліку територій, на яких ведуться (велися) бойові дії або тимчасово окупованих Російською Федерацією</w:t>
        </w:r>
      </w:hyperlink>
      <w:r w:rsidRPr="005633B7">
        <w:rPr>
          <w:rFonts w:eastAsia="Times New Roman" w:cs="Times New Roman"/>
          <w:color w:val="333333"/>
          <w:sz w:val="26"/>
          <w:szCs w:val="26"/>
          <w:lang w:eastAsia="uk-UA"/>
        </w:rPr>
        <w:t xml:space="preserve">, затвердженого </w:t>
      </w:r>
      <w:proofErr w:type="spellStart"/>
      <w:r w:rsidRPr="005633B7">
        <w:rPr>
          <w:rFonts w:eastAsia="Times New Roman" w:cs="Times New Roman"/>
          <w:color w:val="333333"/>
          <w:sz w:val="26"/>
          <w:szCs w:val="26"/>
          <w:lang w:eastAsia="uk-UA"/>
        </w:rPr>
        <w:t>Мінрозвитку</w:t>
      </w:r>
      <w:proofErr w:type="spellEnd"/>
      <w:r w:rsidRPr="005633B7">
        <w:rPr>
          <w:rFonts w:eastAsia="Times New Roman" w:cs="Times New Roman"/>
          <w:color w:val="333333"/>
          <w:sz w:val="26"/>
          <w:szCs w:val="26"/>
          <w:lang w:eastAsia="uk-UA"/>
        </w:rPr>
        <w:t>, для яких не визначена дата завершення бойових дій (припинення можливості бойових дій) або тимчасової окупації.</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24" w:name="n49"/>
      <w:bookmarkEnd w:id="24"/>
      <w:r w:rsidRPr="005633B7">
        <w:rPr>
          <w:rFonts w:eastAsia="Times New Roman" w:cs="Times New Roman"/>
          <w:color w:val="333333"/>
          <w:sz w:val="26"/>
          <w:szCs w:val="26"/>
          <w:lang w:eastAsia="uk-UA"/>
        </w:rPr>
        <w:t>Перевірка наявного права власності на об’єкти житлової нерухомості проводиться на підставі відомостей Державного реєстру речових прав на нерухоме майно.</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25" w:name="n50"/>
      <w:bookmarkEnd w:id="25"/>
      <w:r w:rsidRPr="005633B7">
        <w:rPr>
          <w:rFonts w:eastAsia="Times New Roman" w:cs="Times New Roman"/>
          <w:color w:val="333333"/>
          <w:sz w:val="26"/>
          <w:szCs w:val="26"/>
          <w:lang w:eastAsia="uk-UA"/>
        </w:rPr>
        <w:t>6. Суб’єктами надання адміністративної послуги з розгляду питань щодо надання допомоги є сільська, селищна, міська, районна у місті (у разі її утворення) рада, а також військова адміністрація населеного пункту (далі - уповноважений орган).</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26" w:name="n51"/>
      <w:bookmarkEnd w:id="26"/>
      <w:r w:rsidRPr="005633B7">
        <w:rPr>
          <w:rFonts w:eastAsia="Times New Roman" w:cs="Times New Roman"/>
          <w:color w:val="333333"/>
          <w:sz w:val="26"/>
          <w:szCs w:val="26"/>
          <w:lang w:eastAsia="uk-UA"/>
        </w:rPr>
        <w:t>Для розгляду питань щодо надання допомоги уповноваженим органом утворюється комісія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комісія).</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27" w:name="n52"/>
      <w:bookmarkEnd w:id="27"/>
      <w:r w:rsidRPr="005633B7">
        <w:rPr>
          <w:rFonts w:eastAsia="Times New Roman" w:cs="Times New Roman"/>
          <w:color w:val="333333"/>
          <w:sz w:val="26"/>
          <w:szCs w:val="26"/>
          <w:lang w:eastAsia="uk-UA"/>
        </w:rPr>
        <w:t>Комісія є консультативно-дорадчим органом, підзвітним та підконтрольним уповноваженому органу. Уповноважений орган забезпечує дотримання комісією вимог цього Порядку.</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28" w:name="n53"/>
      <w:bookmarkEnd w:id="28"/>
      <w:r w:rsidRPr="005633B7">
        <w:rPr>
          <w:rFonts w:eastAsia="Times New Roman" w:cs="Times New Roman"/>
          <w:color w:val="333333"/>
          <w:sz w:val="26"/>
          <w:szCs w:val="26"/>
          <w:lang w:eastAsia="uk-UA"/>
        </w:rPr>
        <w:t>Комісія у своїй діяльності керується </w:t>
      </w:r>
      <w:hyperlink r:id="rId21" w:tgtFrame="_blank" w:history="1">
        <w:r w:rsidRPr="005633B7">
          <w:rPr>
            <w:rFonts w:eastAsia="Times New Roman" w:cs="Times New Roman"/>
            <w:color w:val="000099"/>
            <w:sz w:val="26"/>
            <w:szCs w:val="26"/>
            <w:u w:val="single"/>
            <w:lang w:eastAsia="uk-UA"/>
          </w:rPr>
          <w:t>Конституцією України</w:t>
        </w:r>
      </w:hyperlink>
      <w:r w:rsidRPr="005633B7">
        <w:rPr>
          <w:rFonts w:eastAsia="Times New Roman" w:cs="Times New Roman"/>
          <w:color w:val="333333"/>
          <w:sz w:val="26"/>
          <w:szCs w:val="26"/>
          <w:lang w:eastAsia="uk-UA"/>
        </w:rPr>
        <w:t>, законами України, актами Кабінету Міністрів України, цим Порядком, положенням про роботу такої комісії та іншими нормативно-правовими актами.</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29" w:name="n54"/>
      <w:bookmarkEnd w:id="29"/>
      <w:r w:rsidRPr="005633B7">
        <w:rPr>
          <w:rFonts w:eastAsia="Times New Roman" w:cs="Times New Roman"/>
          <w:color w:val="333333"/>
          <w:sz w:val="26"/>
          <w:szCs w:val="26"/>
          <w:lang w:eastAsia="uk-UA"/>
        </w:rPr>
        <w:t>Положення про комісію, її персональний склад затверджуються уповноваженим органом.</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30" w:name="n55"/>
      <w:bookmarkEnd w:id="30"/>
      <w:r w:rsidRPr="005633B7">
        <w:rPr>
          <w:rFonts w:eastAsia="Times New Roman" w:cs="Times New Roman"/>
          <w:color w:val="333333"/>
          <w:sz w:val="26"/>
          <w:szCs w:val="26"/>
          <w:lang w:eastAsia="uk-UA"/>
        </w:rPr>
        <w:t>Висунення кандидатур до складу комісії здійснюється протягом п’яти робочих днів з дня прийняття рішення уповноваженим органом про утворення такої комісії, яке розміщується на офіційному веб-сайті уповноваженого органу (за наявності) або оприлюднюється в інший спосіб.</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31" w:name="n56"/>
      <w:bookmarkEnd w:id="31"/>
      <w:r w:rsidRPr="005633B7">
        <w:rPr>
          <w:rFonts w:eastAsia="Times New Roman" w:cs="Times New Roman"/>
          <w:color w:val="333333"/>
          <w:sz w:val="26"/>
          <w:szCs w:val="26"/>
          <w:lang w:eastAsia="uk-UA"/>
        </w:rPr>
        <w:t>До складу комісії входять представники від уповноваженого органу та громадськості. Кандидатури від громадськості можуть висуватися міжнародними та громадськими організаціями, зокрема антикорупційними, а в селах та селищах - також фізичними особами. Кількість представників від громадськості не може бути менше однієї третини загального складу комісії.</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32" w:name="n57"/>
      <w:bookmarkEnd w:id="32"/>
      <w:r w:rsidRPr="005633B7">
        <w:rPr>
          <w:rFonts w:eastAsia="Times New Roman" w:cs="Times New Roman"/>
          <w:color w:val="333333"/>
          <w:sz w:val="26"/>
          <w:szCs w:val="26"/>
          <w:lang w:eastAsia="uk-UA"/>
        </w:rPr>
        <w:lastRenderedPageBreak/>
        <w:t>Заява про висунення кандидатури від громадськості подається до уповноваженого органу у довільній формі, придатній для сприйняття її змісту, та містить прізвище, власне ім’я, по батькові (за наявності) кандидатури представника, а також такі відомості про заявника:</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33" w:name="n58"/>
      <w:bookmarkEnd w:id="33"/>
      <w:r w:rsidRPr="005633B7">
        <w:rPr>
          <w:rFonts w:eastAsia="Times New Roman" w:cs="Times New Roman"/>
          <w:color w:val="333333"/>
          <w:sz w:val="26"/>
          <w:szCs w:val="26"/>
          <w:lang w:eastAsia="uk-UA"/>
        </w:rPr>
        <w:t>для міжнародної чи громадської організації:</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34" w:name="n59"/>
      <w:bookmarkEnd w:id="34"/>
      <w:r w:rsidRPr="005633B7">
        <w:rPr>
          <w:rFonts w:eastAsia="Times New Roman" w:cs="Times New Roman"/>
          <w:color w:val="333333"/>
          <w:sz w:val="26"/>
          <w:szCs w:val="26"/>
          <w:lang w:eastAsia="uk-UA"/>
        </w:rPr>
        <w:t>- найменування;</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35" w:name="n60"/>
      <w:bookmarkEnd w:id="35"/>
      <w:r w:rsidRPr="005633B7">
        <w:rPr>
          <w:rFonts w:eastAsia="Times New Roman" w:cs="Times New Roman"/>
          <w:color w:val="333333"/>
          <w:sz w:val="26"/>
          <w:szCs w:val="26"/>
          <w:lang w:eastAsia="uk-UA"/>
        </w:rPr>
        <w:t>- напрями діяльності;</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36" w:name="n61"/>
      <w:bookmarkEnd w:id="36"/>
      <w:r w:rsidRPr="005633B7">
        <w:rPr>
          <w:rFonts w:eastAsia="Times New Roman" w:cs="Times New Roman"/>
          <w:color w:val="333333"/>
          <w:sz w:val="26"/>
          <w:szCs w:val="26"/>
          <w:lang w:eastAsia="uk-UA"/>
        </w:rPr>
        <w:t>- код юридичної особи згідно з ЄДРПОУ (за наявності);</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37" w:name="n62"/>
      <w:bookmarkEnd w:id="37"/>
      <w:r w:rsidRPr="005633B7">
        <w:rPr>
          <w:rFonts w:eastAsia="Times New Roman" w:cs="Times New Roman"/>
          <w:color w:val="333333"/>
          <w:sz w:val="26"/>
          <w:szCs w:val="26"/>
          <w:lang w:eastAsia="uk-UA"/>
        </w:rPr>
        <w:t>- місцезнаходження;</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38" w:name="n63"/>
      <w:bookmarkEnd w:id="38"/>
      <w:r w:rsidRPr="005633B7">
        <w:rPr>
          <w:rFonts w:eastAsia="Times New Roman" w:cs="Times New Roman"/>
          <w:color w:val="333333"/>
          <w:sz w:val="26"/>
          <w:szCs w:val="26"/>
          <w:lang w:eastAsia="uk-UA"/>
        </w:rPr>
        <w:t>- контактні дані (номер телефону, адреса електронної пошти);</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39" w:name="n64"/>
      <w:bookmarkEnd w:id="39"/>
      <w:r w:rsidRPr="005633B7">
        <w:rPr>
          <w:rFonts w:eastAsia="Times New Roman" w:cs="Times New Roman"/>
          <w:color w:val="333333"/>
          <w:sz w:val="26"/>
          <w:szCs w:val="26"/>
          <w:lang w:eastAsia="uk-UA"/>
        </w:rPr>
        <w:t>для фізичної особи:</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40" w:name="n65"/>
      <w:bookmarkEnd w:id="40"/>
      <w:r w:rsidRPr="005633B7">
        <w:rPr>
          <w:rFonts w:eastAsia="Times New Roman" w:cs="Times New Roman"/>
          <w:color w:val="333333"/>
          <w:sz w:val="26"/>
          <w:szCs w:val="26"/>
          <w:lang w:eastAsia="uk-UA"/>
        </w:rPr>
        <w:t>- реєстраційний номер облікової картки платника податків (крім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та мають відмітку в паспорті громадянина України);</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41" w:name="n66"/>
      <w:bookmarkEnd w:id="41"/>
      <w:r w:rsidRPr="005633B7">
        <w:rPr>
          <w:rFonts w:eastAsia="Times New Roman" w:cs="Times New Roman"/>
          <w:color w:val="333333"/>
          <w:sz w:val="26"/>
          <w:szCs w:val="26"/>
          <w:lang w:eastAsia="uk-UA"/>
        </w:rPr>
        <w:t>- зареєстроване (задеклароване) місце проживання (перебування)/адреса фактичного місця проживання;</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42" w:name="n67"/>
      <w:bookmarkEnd w:id="42"/>
      <w:r w:rsidRPr="005633B7">
        <w:rPr>
          <w:rFonts w:eastAsia="Times New Roman" w:cs="Times New Roman"/>
          <w:color w:val="333333"/>
          <w:sz w:val="26"/>
          <w:szCs w:val="26"/>
          <w:lang w:eastAsia="uk-UA"/>
        </w:rPr>
        <w:t>- контактні дані (номер телефону, адреса електронної пошти).</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43" w:name="n68"/>
      <w:bookmarkEnd w:id="43"/>
      <w:r w:rsidRPr="005633B7">
        <w:rPr>
          <w:rFonts w:eastAsia="Times New Roman" w:cs="Times New Roman"/>
          <w:color w:val="333333"/>
          <w:sz w:val="26"/>
          <w:szCs w:val="26"/>
          <w:lang w:eastAsia="uk-UA"/>
        </w:rPr>
        <w:t>Дані, зазначені у заяві про висунення кандидатури від громадськості, засвідчуються підписом фізичної особи/представника міжнародної чи громадської організації, що її подала.</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44" w:name="n69"/>
      <w:bookmarkEnd w:id="44"/>
      <w:r w:rsidRPr="005633B7">
        <w:rPr>
          <w:rFonts w:eastAsia="Times New Roman" w:cs="Times New Roman"/>
          <w:color w:val="333333"/>
          <w:sz w:val="26"/>
          <w:szCs w:val="26"/>
          <w:lang w:eastAsia="uk-UA"/>
        </w:rPr>
        <w:t xml:space="preserve">У разі коли кількість заяв про висунення кандидатури від громадськості перевищує граничну чисельність представників від громадськості, висунуті кандидатури включаються до складу комісії у міру черговості надходження заяв, при цьому особи, які мають більше одного року досвіду роботи у сфері протидії корупції, внутрішнього аудиту чи моніторингу </w:t>
      </w:r>
      <w:proofErr w:type="spellStart"/>
      <w:r w:rsidRPr="005633B7">
        <w:rPr>
          <w:rFonts w:eastAsia="Times New Roman" w:cs="Times New Roman"/>
          <w:color w:val="333333"/>
          <w:sz w:val="26"/>
          <w:szCs w:val="26"/>
          <w:lang w:eastAsia="uk-UA"/>
        </w:rPr>
        <w:t>закупівель</w:t>
      </w:r>
      <w:proofErr w:type="spellEnd"/>
      <w:r w:rsidRPr="005633B7">
        <w:rPr>
          <w:rFonts w:eastAsia="Times New Roman" w:cs="Times New Roman"/>
          <w:color w:val="333333"/>
          <w:sz w:val="26"/>
          <w:szCs w:val="26"/>
          <w:lang w:eastAsia="uk-UA"/>
        </w:rPr>
        <w:t>, мають переважне право на включення до складу комісії.</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45" w:name="n70"/>
      <w:bookmarkEnd w:id="45"/>
      <w:r w:rsidRPr="005633B7">
        <w:rPr>
          <w:rFonts w:eastAsia="Times New Roman" w:cs="Times New Roman"/>
          <w:color w:val="333333"/>
          <w:sz w:val="26"/>
          <w:szCs w:val="26"/>
          <w:lang w:eastAsia="uk-UA"/>
        </w:rPr>
        <w:t>У разі коли не було подано заяв про висунення кандидатур від громадськості або кількість таких заяв є меншою від граничної кількості представників від громадськості, уповноважений орган висуває додаткових представників таким чином, щоб сформувати комісію у складі не менше п’яти осіб. У такому разі не пізніше наступного робочого дня після затвердження персонального складу комісії уповноважений орган публікує повідомлення про продовження строку подання заяв про висунення кандидатур від громадськості та вживає заходів з метою залучення міжнародних та громадських організацій.</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46" w:name="n71"/>
      <w:bookmarkEnd w:id="46"/>
      <w:r w:rsidRPr="005633B7">
        <w:rPr>
          <w:rFonts w:eastAsia="Times New Roman" w:cs="Times New Roman"/>
          <w:color w:val="333333"/>
          <w:sz w:val="26"/>
          <w:szCs w:val="26"/>
          <w:lang w:eastAsia="uk-UA"/>
        </w:rPr>
        <w:t>Перелік кандидатур від уповноваженого органу формується керівником такого уповноваженого органу.</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47" w:name="n72"/>
      <w:bookmarkEnd w:id="47"/>
      <w:r w:rsidRPr="005633B7">
        <w:rPr>
          <w:rFonts w:eastAsia="Times New Roman" w:cs="Times New Roman"/>
          <w:color w:val="333333"/>
          <w:sz w:val="26"/>
          <w:szCs w:val="26"/>
          <w:lang w:eastAsia="uk-UA"/>
        </w:rPr>
        <w:t>Максимальна кількість членів комісії, а також кількість представників від громадськості затверджується уповноваженим органом. Голова, заступник голови, секретар обираються з представників уповноваженого органу на першому засіданні комісії простою більшістю голосів членів комісії шляхом голосування.</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48" w:name="n73"/>
      <w:bookmarkEnd w:id="48"/>
      <w:r w:rsidRPr="005633B7">
        <w:rPr>
          <w:rFonts w:eastAsia="Times New Roman" w:cs="Times New Roman"/>
          <w:color w:val="333333"/>
          <w:sz w:val="26"/>
          <w:szCs w:val="26"/>
          <w:lang w:eastAsia="uk-UA"/>
        </w:rPr>
        <w:t>Члени комісії зобов’язані вживати заходів до запобігання та врегулювання конфлікту інтересів відповідно до </w:t>
      </w:r>
      <w:hyperlink r:id="rId22" w:tgtFrame="_blank" w:history="1">
        <w:r w:rsidRPr="005633B7">
          <w:rPr>
            <w:rFonts w:eastAsia="Times New Roman" w:cs="Times New Roman"/>
            <w:color w:val="000099"/>
            <w:sz w:val="26"/>
            <w:szCs w:val="26"/>
            <w:u w:val="single"/>
            <w:lang w:eastAsia="uk-UA"/>
          </w:rPr>
          <w:t>Закону України</w:t>
        </w:r>
      </w:hyperlink>
      <w:r w:rsidRPr="005633B7">
        <w:rPr>
          <w:rFonts w:eastAsia="Times New Roman" w:cs="Times New Roman"/>
          <w:color w:val="333333"/>
          <w:sz w:val="26"/>
          <w:szCs w:val="26"/>
          <w:lang w:eastAsia="uk-UA"/>
        </w:rPr>
        <w:t> “Про запобігання корупції”, зокрема, повідомляти про наявність конфлікту інтересів, не брати участі у розгляді, підготовці та прийнятті рішень комісією у разі наявності такого конфлікту.</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49" w:name="n74"/>
      <w:bookmarkEnd w:id="49"/>
      <w:r w:rsidRPr="005633B7">
        <w:rPr>
          <w:rFonts w:eastAsia="Times New Roman" w:cs="Times New Roman"/>
          <w:color w:val="333333"/>
          <w:sz w:val="26"/>
          <w:szCs w:val="26"/>
          <w:lang w:eastAsia="uk-UA"/>
        </w:rPr>
        <w:t>Комісія з розгляду питань щодо надання компенсації за знищені/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утворена відповідно до </w:t>
      </w:r>
      <w:hyperlink r:id="rId23" w:anchor="n46" w:tgtFrame="_blank" w:history="1">
        <w:r w:rsidRPr="005633B7">
          <w:rPr>
            <w:rFonts w:eastAsia="Times New Roman" w:cs="Times New Roman"/>
            <w:color w:val="000099"/>
            <w:sz w:val="26"/>
            <w:szCs w:val="26"/>
            <w:u w:val="single"/>
            <w:lang w:eastAsia="uk-UA"/>
          </w:rPr>
          <w:t>статті 3</w:t>
        </w:r>
      </w:hyperlink>
      <w:r w:rsidRPr="005633B7">
        <w:rPr>
          <w:rFonts w:eastAsia="Times New Roman" w:cs="Times New Roman"/>
          <w:color w:val="333333"/>
          <w:sz w:val="26"/>
          <w:szCs w:val="26"/>
          <w:lang w:eastAsia="uk-UA"/>
        </w:rPr>
        <w:t xml:space="preserve">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w:t>
      </w:r>
      <w:r w:rsidRPr="005633B7">
        <w:rPr>
          <w:rFonts w:eastAsia="Times New Roman" w:cs="Times New Roman"/>
          <w:color w:val="333333"/>
          <w:sz w:val="26"/>
          <w:szCs w:val="26"/>
          <w:lang w:eastAsia="uk-UA"/>
        </w:rPr>
        <w:lastRenderedPageBreak/>
        <w:t>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та відповідно до </w:t>
      </w:r>
      <w:hyperlink r:id="rId24" w:anchor="n38" w:tgtFrame="_blank" w:history="1">
        <w:r w:rsidRPr="005633B7">
          <w:rPr>
            <w:rFonts w:eastAsia="Times New Roman" w:cs="Times New Roman"/>
            <w:color w:val="000099"/>
            <w:sz w:val="26"/>
            <w:szCs w:val="26"/>
            <w:u w:val="single"/>
            <w:lang w:eastAsia="uk-UA"/>
          </w:rPr>
          <w:t>пункту 7</w:t>
        </w:r>
      </w:hyperlink>
      <w:r w:rsidRPr="005633B7">
        <w:rPr>
          <w:rFonts w:eastAsia="Times New Roman" w:cs="Times New Roman"/>
          <w:color w:val="333333"/>
          <w:sz w:val="26"/>
          <w:szCs w:val="26"/>
          <w:lang w:eastAsia="uk-UA"/>
        </w:rPr>
        <w:t>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Pr="005633B7">
        <w:rPr>
          <w:rFonts w:eastAsia="Times New Roman" w:cs="Times New Roman"/>
          <w:color w:val="333333"/>
          <w:sz w:val="26"/>
          <w:szCs w:val="26"/>
          <w:lang w:eastAsia="uk-UA"/>
        </w:rPr>
        <w:t>єВідновлення</w:t>
      </w:r>
      <w:proofErr w:type="spellEnd"/>
      <w:r w:rsidRPr="005633B7">
        <w:rPr>
          <w:rFonts w:eastAsia="Times New Roman" w:cs="Times New Roman"/>
          <w:color w:val="333333"/>
          <w:sz w:val="26"/>
          <w:szCs w:val="26"/>
          <w:lang w:eastAsia="uk-UA"/>
        </w:rPr>
        <w:t>”, затвердженого постановою Кабінету Міністрів України від 21 квітня 2023 р. № 381 (Офіційний вісник України, 2023 р., № 47, ст. 2546), може виконувати функції комісії у разі прийняття виконавчими органами сільської, селищної, міської, районної у місті (у разі її утворення) ради, військовими адміністраціями населеного пункту рішення щодо покладення на неї таких функцій.</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50" w:name="n75"/>
      <w:bookmarkEnd w:id="50"/>
      <w:r w:rsidRPr="005633B7">
        <w:rPr>
          <w:rFonts w:eastAsia="Times New Roman" w:cs="Times New Roman"/>
          <w:color w:val="333333"/>
          <w:sz w:val="26"/>
          <w:szCs w:val="26"/>
          <w:lang w:eastAsia="uk-UA"/>
        </w:rPr>
        <w:t>Функції комісії можуть бути покладені на комісію, утворену відповідно до </w:t>
      </w:r>
      <w:hyperlink r:id="rId25" w:anchor="n9" w:tgtFrame="_blank" w:history="1">
        <w:r w:rsidRPr="005633B7">
          <w:rPr>
            <w:rFonts w:eastAsia="Times New Roman" w:cs="Times New Roman"/>
            <w:color w:val="000099"/>
            <w:sz w:val="26"/>
            <w:szCs w:val="26"/>
            <w:u w:val="single"/>
            <w:lang w:eastAsia="uk-UA"/>
          </w:rPr>
          <w:t>Порядку виконання невідкладних робіт щодо ліквідації наслідків збройної агресії Російської Федерації, пов’язаних із пошкодженням будівель та споруд</w:t>
        </w:r>
      </w:hyperlink>
      <w:r w:rsidRPr="005633B7">
        <w:rPr>
          <w:rFonts w:eastAsia="Times New Roman" w:cs="Times New Roman"/>
          <w:color w:val="333333"/>
          <w:sz w:val="26"/>
          <w:szCs w:val="26"/>
          <w:lang w:eastAsia="uk-UA"/>
        </w:rPr>
        <w:t>, затвердженого постановою Кабінету Міністрів України від 19 квітня 2022 р. № 473 (Офіційний вісник України, 2022 р., № 37, ст. 1981), за умови приведення положення про комісію та її складу у відповідність з вимогами цього Порядку.</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51" w:name="n76"/>
      <w:bookmarkEnd w:id="51"/>
      <w:r w:rsidRPr="005633B7">
        <w:rPr>
          <w:rFonts w:eastAsia="Times New Roman" w:cs="Times New Roman"/>
          <w:color w:val="333333"/>
          <w:sz w:val="26"/>
          <w:szCs w:val="26"/>
          <w:lang w:eastAsia="uk-UA"/>
        </w:rPr>
        <w:t>7. Заява про надання допомоги подається за вибором отримувача допомоги особисто або його представником в електронній формі:</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52" w:name="n77"/>
      <w:bookmarkEnd w:id="52"/>
      <w:r w:rsidRPr="005633B7">
        <w:rPr>
          <w:rFonts w:eastAsia="Times New Roman" w:cs="Times New Roman"/>
          <w:color w:val="333333"/>
          <w:sz w:val="26"/>
          <w:szCs w:val="26"/>
          <w:lang w:eastAsia="uk-UA"/>
        </w:rPr>
        <w:t xml:space="preserve">1) засобами Єдиного державного </w:t>
      </w:r>
      <w:proofErr w:type="spellStart"/>
      <w:r w:rsidRPr="005633B7">
        <w:rPr>
          <w:rFonts w:eastAsia="Times New Roman" w:cs="Times New Roman"/>
          <w:color w:val="333333"/>
          <w:sz w:val="26"/>
          <w:szCs w:val="26"/>
          <w:lang w:eastAsia="uk-UA"/>
        </w:rPr>
        <w:t>вебпорталу</w:t>
      </w:r>
      <w:proofErr w:type="spellEnd"/>
      <w:r w:rsidRPr="005633B7">
        <w:rPr>
          <w:rFonts w:eastAsia="Times New Roman" w:cs="Times New Roman"/>
          <w:color w:val="333333"/>
          <w:sz w:val="26"/>
          <w:szCs w:val="26"/>
          <w:lang w:eastAsia="uk-UA"/>
        </w:rPr>
        <w:t xml:space="preserve"> електронних послуг (далі - Портал Дія) (у разі технічної можливості), зокрема з використанням мобільного додатка Порталу Дія (Дія);</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53" w:name="n78"/>
      <w:bookmarkEnd w:id="53"/>
      <w:r w:rsidRPr="005633B7">
        <w:rPr>
          <w:rFonts w:eastAsia="Times New Roman" w:cs="Times New Roman"/>
          <w:color w:val="333333"/>
          <w:sz w:val="26"/>
          <w:szCs w:val="26"/>
          <w:lang w:eastAsia="uk-UA"/>
        </w:rPr>
        <w:t>2) через центр надання адміністративних послуг або нотаріуса (у разі технічної можливості засобами Порталу Дія).</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54" w:name="n79"/>
      <w:bookmarkEnd w:id="54"/>
      <w:r w:rsidRPr="005633B7">
        <w:rPr>
          <w:rFonts w:eastAsia="Times New Roman" w:cs="Times New Roman"/>
          <w:color w:val="333333"/>
          <w:sz w:val="26"/>
          <w:szCs w:val="26"/>
          <w:lang w:eastAsia="uk-UA"/>
        </w:rPr>
        <w:t>Заява, що подається представником отримувача допомоги, може бути подана виключно через центр надання адміністративних послуг або нотаріуса.</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55" w:name="n80"/>
      <w:bookmarkEnd w:id="55"/>
      <w:r w:rsidRPr="005633B7">
        <w:rPr>
          <w:rFonts w:eastAsia="Times New Roman" w:cs="Times New Roman"/>
          <w:color w:val="333333"/>
          <w:sz w:val="26"/>
          <w:szCs w:val="26"/>
          <w:lang w:eastAsia="uk-UA"/>
        </w:rPr>
        <w:t>У разі коли отримувачем допомоги є недієздатна особа, особа, дієздатність якої обмежена, або особа, яка не досягла 18-річного віку, подання заяви про надання допомоги здійснюється одним з її законних представників виключно через центр надання адміністративних послуг або нотаріуса.</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56" w:name="n81"/>
      <w:bookmarkEnd w:id="56"/>
      <w:r w:rsidRPr="005633B7">
        <w:rPr>
          <w:rFonts w:eastAsia="Times New Roman" w:cs="Times New Roman"/>
          <w:color w:val="333333"/>
          <w:sz w:val="26"/>
          <w:szCs w:val="26"/>
          <w:lang w:eastAsia="uk-UA"/>
        </w:rPr>
        <w:t>Формування заяви засобами Порталу Дія здійснюється після проходження отримувачем допомоги електронної ідентифікації та автентифікації із застосуванням інтегрованої системи електронної ідентифікації, електронних підписів чи печаток, що базуються на кваліфікованому сертифікаті електронного підпису/печатки, та/або інших засобів ідентифікації, які дають змогу однозначно встановити особу.</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57" w:name="n82"/>
      <w:bookmarkEnd w:id="57"/>
      <w:r w:rsidRPr="005633B7">
        <w:rPr>
          <w:rFonts w:eastAsia="Times New Roman" w:cs="Times New Roman"/>
          <w:color w:val="333333"/>
          <w:sz w:val="26"/>
          <w:szCs w:val="26"/>
          <w:lang w:eastAsia="uk-UA"/>
        </w:rPr>
        <w:t>У разі формування заяви засобами Порталу Дія на неї накладається кваліфікований електронний підпис або удосконалений електронний підпис, що базується на кваліфікованому сертифікаті електронного підпису отримувача допомоги, зокрема віддалений кваліфікований електронний підпис “</w:t>
      </w:r>
      <w:proofErr w:type="spellStart"/>
      <w:r w:rsidRPr="005633B7">
        <w:rPr>
          <w:rFonts w:eastAsia="Times New Roman" w:cs="Times New Roman"/>
          <w:color w:val="333333"/>
          <w:sz w:val="26"/>
          <w:szCs w:val="26"/>
          <w:lang w:eastAsia="uk-UA"/>
        </w:rPr>
        <w:t>Дія.Підпис</w:t>
      </w:r>
      <w:proofErr w:type="spellEnd"/>
      <w:r w:rsidRPr="005633B7">
        <w:rPr>
          <w:rFonts w:eastAsia="Times New Roman" w:cs="Times New Roman"/>
          <w:color w:val="333333"/>
          <w:sz w:val="26"/>
          <w:szCs w:val="26"/>
          <w:lang w:eastAsia="uk-UA"/>
        </w:rPr>
        <w:t>” (“Дія ID”), відповідно до законодавства у сфері електронної ідентифікації та електронних довірчих послуг.</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58" w:name="n83"/>
      <w:bookmarkEnd w:id="58"/>
      <w:r w:rsidRPr="005633B7">
        <w:rPr>
          <w:rFonts w:eastAsia="Times New Roman" w:cs="Times New Roman"/>
          <w:color w:val="333333"/>
          <w:sz w:val="26"/>
          <w:szCs w:val="26"/>
          <w:lang w:eastAsia="uk-UA"/>
        </w:rPr>
        <w:t>Заяву може бути сформовано, зокрема з використанням мобільного додатка Порталу Дія (Дія), отримувачем допомоги, який встановив мобільний додаток Порталу Дія на електронному носії, критерії якого підтримують використання такого додатка, та пройшов електронну ідентифікацію та автентифікацію, зокрема з використанням інтегрованої системи електронної ідентифікації, електронних підписів та печаток, що базуються на кваліфікованому сертифікаті електронного підпису/печатки, та/або інших засобів ідентифікації, які дають змогу однозначно встановити особу.</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59" w:name="n84"/>
      <w:bookmarkEnd w:id="59"/>
      <w:r w:rsidRPr="005633B7">
        <w:rPr>
          <w:rFonts w:eastAsia="Times New Roman" w:cs="Times New Roman"/>
          <w:color w:val="333333"/>
          <w:sz w:val="26"/>
          <w:szCs w:val="26"/>
          <w:lang w:eastAsia="uk-UA"/>
        </w:rPr>
        <w:t>У разі формування заяви, зокрема з використанням мобільного додатка Порталу Дія (Дія), на неї накладається віддалений кваліфікований електронний підпис “</w:t>
      </w:r>
      <w:proofErr w:type="spellStart"/>
      <w:r w:rsidRPr="005633B7">
        <w:rPr>
          <w:rFonts w:eastAsia="Times New Roman" w:cs="Times New Roman"/>
          <w:color w:val="333333"/>
          <w:sz w:val="26"/>
          <w:szCs w:val="26"/>
          <w:lang w:eastAsia="uk-UA"/>
        </w:rPr>
        <w:t>Дія.Підпис</w:t>
      </w:r>
      <w:proofErr w:type="spellEnd"/>
      <w:r w:rsidRPr="005633B7">
        <w:rPr>
          <w:rFonts w:eastAsia="Times New Roman" w:cs="Times New Roman"/>
          <w:color w:val="333333"/>
          <w:sz w:val="26"/>
          <w:szCs w:val="26"/>
          <w:lang w:eastAsia="uk-UA"/>
        </w:rPr>
        <w:t>” (“Дія ID”).</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60" w:name="n85"/>
      <w:bookmarkEnd w:id="60"/>
      <w:r w:rsidRPr="005633B7">
        <w:rPr>
          <w:rFonts w:eastAsia="Times New Roman" w:cs="Times New Roman"/>
          <w:color w:val="333333"/>
          <w:sz w:val="26"/>
          <w:szCs w:val="26"/>
          <w:lang w:eastAsia="uk-UA"/>
        </w:rPr>
        <w:t xml:space="preserve">У разі подання заяви через центр надання адміністративних послуг ідентифікація отримувача допомоги або його представника здійснюється на підставі документа, що </w:t>
      </w:r>
      <w:r w:rsidRPr="005633B7">
        <w:rPr>
          <w:rFonts w:eastAsia="Times New Roman" w:cs="Times New Roman"/>
          <w:color w:val="333333"/>
          <w:sz w:val="26"/>
          <w:szCs w:val="26"/>
          <w:lang w:eastAsia="uk-UA"/>
        </w:rPr>
        <w:lastRenderedPageBreak/>
        <w:t>посвідчує особу та підтверджує громадянство України, документа про реєстрацію у Державному реєстрі фізичних осіб - платників податків (крім осіб, які через свої релігійні переконання відмовляються від прийняття реєстраційного номера, повідомили про це відповідному контролюючому органу та мають відповідну відмітку в паспорті громадянина України), а також документа, що підтверджує повноваження представника (у разі подання заяви представником).</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61" w:name="n86"/>
      <w:bookmarkEnd w:id="61"/>
      <w:r w:rsidRPr="005633B7">
        <w:rPr>
          <w:rFonts w:eastAsia="Times New Roman" w:cs="Times New Roman"/>
          <w:color w:val="333333"/>
          <w:sz w:val="26"/>
          <w:szCs w:val="26"/>
          <w:lang w:eastAsia="uk-UA"/>
        </w:rPr>
        <w:t>Заява в електронній формі у центрі надання адміністративних послуг формується адміністратором центру надання адміністративних послуг засобами Порталу Дія, роздруковується та надається отримувачу допомоги або його представнику для перевірки та підписання, після чого на неї накладається кваліфікований електронний підпис або удосконалений електронний підпис, що базується на кваліфікованому сертифікаті електронного підпису, адміністратора центру надання адміністративних послуг.</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62" w:name="n87"/>
      <w:bookmarkEnd w:id="62"/>
      <w:r w:rsidRPr="005633B7">
        <w:rPr>
          <w:rFonts w:eastAsia="Times New Roman" w:cs="Times New Roman"/>
          <w:color w:val="333333"/>
          <w:sz w:val="26"/>
          <w:szCs w:val="26"/>
          <w:lang w:eastAsia="uk-UA"/>
        </w:rPr>
        <w:t>Сформована та підписана заява в електронній формі засобами Порталу Дія незалежно від обраного способу її подання, передбаченого абзацами другим і третім цього пункту, передається до Реєстру пошкодженого та знищеного майна для опрацювання суб’єктом надання адміністративної послуги.</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63" w:name="n88"/>
      <w:bookmarkEnd w:id="63"/>
      <w:r w:rsidRPr="005633B7">
        <w:rPr>
          <w:rFonts w:eastAsia="Times New Roman" w:cs="Times New Roman"/>
          <w:color w:val="333333"/>
          <w:sz w:val="26"/>
          <w:szCs w:val="26"/>
          <w:lang w:eastAsia="uk-UA"/>
        </w:rPr>
        <w:t>8. Заява подається в електронній формі, у якій зазначаються такі відомості про отримувача допомоги та членів його сім’ї:</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64" w:name="n89"/>
      <w:bookmarkEnd w:id="64"/>
      <w:r w:rsidRPr="005633B7">
        <w:rPr>
          <w:rFonts w:eastAsia="Times New Roman" w:cs="Times New Roman"/>
          <w:color w:val="333333"/>
          <w:sz w:val="26"/>
          <w:szCs w:val="26"/>
          <w:lang w:eastAsia="uk-UA"/>
        </w:rPr>
        <w:t>прізвище, власне ім’я, по батькові (за наявності);</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65" w:name="n90"/>
      <w:bookmarkEnd w:id="65"/>
      <w:r w:rsidRPr="005633B7">
        <w:rPr>
          <w:rFonts w:eastAsia="Times New Roman" w:cs="Times New Roman"/>
          <w:color w:val="333333"/>
          <w:sz w:val="26"/>
          <w:szCs w:val="26"/>
          <w:lang w:eastAsia="uk-UA"/>
        </w:rPr>
        <w:t>відомості про державну реєстрацію актів цивільного стану (зокрема укладення шлюбу/розірвання шлюбу);</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66" w:name="n91"/>
      <w:bookmarkEnd w:id="66"/>
      <w:r w:rsidRPr="005633B7">
        <w:rPr>
          <w:rFonts w:eastAsia="Times New Roman" w:cs="Times New Roman"/>
          <w:color w:val="333333"/>
          <w:sz w:val="26"/>
          <w:szCs w:val="26"/>
          <w:lang w:eastAsia="uk-UA"/>
        </w:rPr>
        <w:t>дата народження;</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67" w:name="n92"/>
      <w:bookmarkEnd w:id="67"/>
      <w:r w:rsidRPr="005633B7">
        <w:rPr>
          <w:rFonts w:eastAsia="Times New Roman" w:cs="Times New Roman"/>
          <w:color w:val="333333"/>
          <w:sz w:val="26"/>
          <w:szCs w:val="26"/>
          <w:lang w:eastAsia="uk-UA"/>
        </w:rPr>
        <w:t>серія (за наявності) та номер паспорта громадянина України;</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68" w:name="n93"/>
      <w:bookmarkEnd w:id="68"/>
      <w:r w:rsidRPr="005633B7">
        <w:rPr>
          <w:rFonts w:eastAsia="Times New Roman" w:cs="Times New Roman"/>
          <w:color w:val="333333"/>
          <w:sz w:val="26"/>
          <w:szCs w:val="26"/>
          <w:lang w:eastAsia="uk-UA"/>
        </w:rPr>
        <w:t>зареєстроване (задеклароване) місце проживання (перебування) на момент подання заяви про отримання допомоги;</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69" w:name="n94"/>
      <w:bookmarkEnd w:id="69"/>
      <w:r w:rsidRPr="005633B7">
        <w:rPr>
          <w:rFonts w:eastAsia="Times New Roman" w:cs="Times New Roman"/>
          <w:color w:val="333333"/>
          <w:sz w:val="26"/>
          <w:szCs w:val="26"/>
          <w:lang w:eastAsia="uk-UA"/>
        </w:rPr>
        <w:t>зареєстроване (задеклароване) місце проживання (перебування) на тимчасово окупованій території;</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70" w:name="n95"/>
      <w:bookmarkEnd w:id="70"/>
      <w:r w:rsidRPr="005633B7">
        <w:rPr>
          <w:rFonts w:eastAsia="Times New Roman" w:cs="Times New Roman"/>
          <w:color w:val="333333"/>
          <w:sz w:val="26"/>
          <w:szCs w:val="26"/>
          <w:lang w:eastAsia="uk-UA"/>
        </w:rPr>
        <w:t>реєстраційний номер облікової картки платника податків (крім випадків, коли отримувач допомоги або члени його сім’ї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відповідну відмітку в паспорті громадянина України) (крім малолітніх дітей);</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71" w:name="n96"/>
      <w:bookmarkEnd w:id="71"/>
      <w:r w:rsidRPr="005633B7">
        <w:rPr>
          <w:rFonts w:eastAsia="Times New Roman" w:cs="Times New Roman"/>
          <w:color w:val="333333"/>
          <w:sz w:val="26"/>
          <w:szCs w:val="26"/>
          <w:lang w:eastAsia="uk-UA"/>
        </w:rPr>
        <w:t>унікальний номер запису в Єдиному державному демографічному реєстрі (за наявності);</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72" w:name="n97"/>
      <w:bookmarkEnd w:id="72"/>
      <w:r w:rsidRPr="005633B7">
        <w:rPr>
          <w:rFonts w:eastAsia="Times New Roman" w:cs="Times New Roman"/>
          <w:color w:val="333333"/>
          <w:sz w:val="26"/>
          <w:szCs w:val="26"/>
          <w:lang w:eastAsia="uk-UA"/>
        </w:rPr>
        <w:t>підтвердження факту взяття отримувача допомоги на облік внутрішньо переміщених осіб;</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73" w:name="n98"/>
      <w:bookmarkEnd w:id="73"/>
      <w:r w:rsidRPr="005633B7">
        <w:rPr>
          <w:rFonts w:eastAsia="Times New Roman" w:cs="Times New Roman"/>
          <w:color w:val="333333"/>
          <w:sz w:val="26"/>
          <w:szCs w:val="26"/>
          <w:lang w:eastAsia="uk-UA"/>
        </w:rPr>
        <w:t>підтвердження факту наявності статусу, визначеного </w:t>
      </w:r>
      <w:hyperlink r:id="rId26" w:anchor="n38" w:history="1">
        <w:r w:rsidRPr="005633B7">
          <w:rPr>
            <w:rFonts w:eastAsia="Times New Roman" w:cs="Times New Roman"/>
            <w:color w:val="006600"/>
            <w:sz w:val="26"/>
            <w:szCs w:val="26"/>
            <w:u w:val="single"/>
            <w:lang w:eastAsia="uk-UA"/>
          </w:rPr>
          <w:t>пунктом 4</w:t>
        </w:r>
      </w:hyperlink>
      <w:r w:rsidRPr="005633B7">
        <w:rPr>
          <w:rFonts w:eastAsia="Times New Roman" w:cs="Times New Roman"/>
          <w:color w:val="333333"/>
          <w:sz w:val="26"/>
          <w:szCs w:val="26"/>
          <w:lang w:eastAsia="uk-UA"/>
        </w:rPr>
        <w:t> цього Порядку;</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74" w:name="n99"/>
      <w:bookmarkEnd w:id="74"/>
      <w:r w:rsidRPr="005633B7">
        <w:rPr>
          <w:rFonts w:eastAsia="Times New Roman" w:cs="Times New Roman"/>
          <w:color w:val="333333"/>
          <w:sz w:val="26"/>
          <w:szCs w:val="26"/>
          <w:lang w:eastAsia="uk-UA"/>
        </w:rPr>
        <w:t>інформація про наявне право власності на об’єкти житлової нерухомості (зокрема на об’єкти житлової нерухомості, кредити на придбання яких забезпечені іпотекою, не погашені);</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75" w:name="n100"/>
      <w:bookmarkEnd w:id="75"/>
      <w:r w:rsidRPr="005633B7">
        <w:rPr>
          <w:rFonts w:eastAsia="Times New Roman" w:cs="Times New Roman"/>
          <w:color w:val="333333"/>
          <w:sz w:val="26"/>
          <w:szCs w:val="26"/>
          <w:lang w:eastAsia="uk-UA"/>
        </w:rPr>
        <w:t>інформація про відсутність застосовуваних спеціальних економічних та інших обмежувальних заходів відповідно до </w:t>
      </w:r>
      <w:hyperlink r:id="rId27" w:tgtFrame="_blank" w:history="1">
        <w:r w:rsidRPr="005633B7">
          <w:rPr>
            <w:rFonts w:eastAsia="Times New Roman" w:cs="Times New Roman"/>
            <w:color w:val="000099"/>
            <w:sz w:val="26"/>
            <w:szCs w:val="26"/>
            <w:u w:val="single"/>
            <w:lang w:eastAsia="uk-UA"/>
          </w:rPr>
          <w:t>Закону України</w:t>
        </w:r>
      </w:hyperlink>
      <w:r w:rsidRPr="005633B7">
        <w:rPr>
          <w:rFonts w:eastAsia="Times New Roman" w:cs="Times New Roman"/>
          <w:color w:val="333333"/>
          <w:sz w:val="26"/>
          <w:szCs w:val="26"/>
          <w:lang w:eastAsia="uk-UA"/>
        </w:rPr>
        <w:t> “Про санкції” та судимості за вчинення кримінальних правопорушень, передбачених </w:t>
      </w:r>
      <w:hyperlink r:id="rId28" w:anchor="n689" w:tgtFrame="_blank" w:history="1">
        <w:r w:rsidRPr="005633B7">
          <w:rPr>
            <w:rFonts w:eastAsia="Times New Roman" w:cs="Times New Roman"/>
            <w:color w:val="000099"/>
            <w:sz w:val="26"/>
            <w:szCs w:val="26"/>
            <w:u w:val="single"/>
            <w:lang w:eastAsia="uk-UA"/>
          </w:rPr>
          <w:t>розділом I</w:t>
        </w:r>
      </w:hyperlink>
      <w:r w:rsidRPr="005633B7">
        <w:rPr>
          <w:rFonts w:eastAsia="Times New Roman" w:cs="Times New Roman"/>
          <w:color w:val="333333"/>
          <w:sz w:val="26"/>
          <w:szCs w:val="26"/>
          <w:lang w:eastAsia="uk-UA"/>
        </w:rPr>
        <w:t> “Кримінальні правопорушення проти основ національної безпеки України” та </w:t>
      </w:r>
      <w:hyperlink r:id="rId29" w:anchor="n3027" w:tgtFrame="_blank" w:history="1">
        <w:r w:rsidRPr="005633B7">
          <w:rPr>
            <w:rFonts w:eastAsia="Times New Roman" w:cs="Times New Roman"/>
            <w:color w:val="000099"/>
            <w:sz w:val="26"/>
            <w:szCs w:val="26"/>
            <w:u w:val="single"/>
            <w:lang w:eastAsia="uk-UA"/>
          </w:rPr>
          <w:t>розділом XX</w:t>
        </w:r>
      </w:hyperlink>
      <w:r w:rsidRPr="005633B7">
        <w:rPr>
          <w:rFonts w:eastAsia="Times New Roman" w:cs="Times New Roman"/>
          <w:color w:val="333333"/>
          <w:sz w:val="26"/>
          <w:szCs w:val="26"/>
          <w:lang w:eastAsia="uk-UA"/>
        </w:rPr>
        <w:t> “Кримінальні правопорушення проти миру, безпеки людства та міжнародного правопорядку” Особливої частини Кримінального кодексу України;</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76" w:name="n101"/>
      <w:bookmarkEnd w:id="76"/>
      <w:r w:rsidRPr="005633B7">
        <w:rPr>
          <w:rFonts w:eastAsia="Times New Roman" w:cs="Times New Roman"/>
          <w:color w:val="333333"/>
          <w:sz w:val="26"/>
          <w:szCs w:val="26"/>
          <w:lang w:eastAsia="uk-UA"/>
        </w:rPr>
        <w:t>інформація про відсутність фактів отримання отримувачем допомоги або членами його сім’ї за рахунок бюджетних коштів державної підтримки на будівництво (придбання) об’єктів житлової нерухомості;</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77" w:name="n102"/>
      <w:bookmarkEnd w:id="77"/>
      <w:r w:rsidRPr="005633B7">
        <w:rPr>
          <w:rFonts w:eastAsia="Times New Roman" w:cs="Times New Roman"/>
          <w:color w:val="333333"/>
          <w:sz w:val="26"/>
          <w:szCs w:val="26"/>
          <w:lang w:eastAsia="uk-UA"/>
        </w:rPr>
        <w:t>інформація про дотримання вимог, передбачених </w:t>
      </w:r>
      <w:hyperlink r:id="rId30" w:anchor="n45" w:history="1">
        <w:r w:rsidRPr="005633B7">
          <w:rPr>
            <w:rFonts w:eastAsia="Times New Roman" w:cs="Times New Roman"/>
            <w:color w:val="006600"/>
            <w:sz w:val="26"/>
            <w:szCs w:val="26"/>
            <w:u w:val="single"/>
            <w:lang w:eastAsia="uk-UA"/>
          </w:rPr>
          <w:t>підпунктами 4-6</w:t>
        </w:r>
      </w:hyperlink>
      <w:r w:rsidRPr="005633B7">
        <w:rPr>
          <w:rFonts w:eastAsia="Times New Roman" w:cs="Times New Roman"/>
          <w:color w:val="333333"/>
          <w:sz w:val="26"/>
          <w:szCs w:val="26"/>
          <w:lang w:eastAsia="uk-UA"/>
        </w:rPr>
        <w:t> пункту 5 цього Порядку;</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78" w:name="n103"/>
      <w:bookmarkEnd w:id="78"/>
      <w:r w:rsidRPr="005633B7">
        <w:rPr>
          <w:rFonts w:eastAsia="Times New Roman" w:cs="Times New Roman"/>
          <w:color w:val="333333"/>
          <w:sz w:val="26"/>
          <w:szCs w:val="26"/>
          <w:lang w:eastAsia="uk-UA"/>
        </w:rPr>
        <w:lastRenderedPageBreak/>
        <w:t>контактні дані (номер телефону, адреса електронної пошти).</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79" w:name="n104"/>
      <w:bookmarkEnd w:id="79"/>
      <w:r w:rsidRPr="005633B7">
        <w:rPr>
          <w:rFonts w:eastAsia="Times New Roman" w:cs="Times New Roman"/>
          <w:color w:val="333333"/>
          <w:sz w:val="26"/>
          <w:szCs w:val="26"/>
          <w:lang w:eastAsia="uk-UA"/>
        </w:rPr>
        <w:t>У разі коли заява подається представником отримувача допомоги, у ній також зазначаються відомості про такого представника, передбачені абзацом другим цього пункту, та реквізити документа, що підтверджує його повноваження здійснювати представництво отримувача допомоги.</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80" w:name="n105"/>
      <w:bookmarkEnd w:id="80"/>
      <w:r w:rsidRPr="005633B7">
        <w:rPr>
          <w:rFonts w:eastAsia="Times New Roman" w:cs="Times New Roman"/>
          <w:color w:val="333333"/>
          <w:sz w:val="26"/>
          <w:szCs w:val="26"/>
          <w:lang w:eastAsia="uk-UA"/>
        </w:rPr>
        <w:t>Для формування заяви через центр надання адміністративних послуг або нотаріуса отримувач допомоги або його представник пред’являє адміністратору центру надання адміністративних послуг або нотаріусу документи, що підтверджують відомості, передбачені абзацами першим - п’ятнадцятим цього пункту.</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81" w:name="n106"/>
      <w:bookmarkEnd w:id="81"/>
      <w:r w:rsidRPr="005633B7">
        <w:rPr>
          <w:rFonts w:eastAsia="Times New Roman" w:cs="Times New Roman"/>
          <w:color w:val="333333"/>
          <w:sz w:val="26"/>
          <w:szCs w:val="26"/>
          <w:lang w:eastAsia="uk-UA"/>
        </w:rPr>
        <w:t>Отримувач допомоги несе відповідальність за достовірність даних, які він надає, та зобов’язаний переконатися, що вся інформація, яку він зазначає в заяві, відповідає дійсності.</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82" w:name="n107"/>
      <w:bookmarkEnd w:id="82"/>
      <w:r w:rsidRPr="005633B7">
        <w:rPr>
          <w:rFonts w:eastAsia="Times New Roman" w:cs="Times New Roman"/>
          <w:color w:val="333333"/>
          <w:sz w:val="26"/>
          <w:szCs w:val="26"/>
          <w:lang w:eastAsia="uk-UA"/>
        </w:rPr>
        <w:t>9. Під час формування заяви засобами Порталу Дія (у разі технічної можливості), зокрема з використанням мобільного додатка Порталу Дія (Дія), отримуються/підтверджуються такі відомості щодо отримувачів допомоги:</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83" w:name="n108"/>
      <w:bookmarkEnd w:id="83"/>
      <w:r w:rsidRPr="005633B7">
        <w:rPr>
          <w:rFonts w:eastAsia="Times New Roman" w:cs="Times New Roman"/>
          <w:color w:val="333333"/>
          <w:sz w:val="26"/>
          <w:szCs w:val="26"/>
          <w:lang w:eastAsia="uk-UA"/>
        </w:rPr>
        <w:t>з Єдиного державного демографічного реєстру через єдину інформаційну систему МВС - прізвище, власне ім’я, по батькові (за наявності), стать, дата та місце народження, серія (за наявності) та номер паспорта громадянина України або паспорта громадянина України для виїзду за кордон, дата видачі, найменування уповноваженого суб’єкта, що видав паспорт, строк дії паспорта, унікальний номер запису в Єдиному державному демографічному реєстрі;</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84" w:name="n109"/>
      <w:bookmarkEnd w:id="84"/>
      <w:r w:rsidRPr="005633B7">
        <w:rPr>
          <w:rFonts w:eastAsia="Times New Roman" w:cs="Times New Roman"/>
          <w:color w:val="333333"/>
          <w:sz w:val="26"/>
          <w:szCs w:val="26"/>
          <w:lang w:eastAsia="uk-UA"/>
        </w:rPr>
        <w:t>з Державного реєстру фізичних осіб - платників податків - реєстраційний номер облікової картки платника податків;</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85" w:name="n110"/>
      <w:bookmarkEnd w:id="85"/>
      <w:r w:rsidRPr="005633B7">
        <w:rPr>
          <w:rFonts w:eastAsia="Times New Roman" w:cs="Times New Roman"/>
          <w:color w:val="333333"/>
          <w:sz w:val="26"/>
          <w:szCs w:val="26"/>
          <w:lang w:eastAsia="uk-UA"/>
        </w:rPr>
        <w:t>з Державного реєстру актів цивільного стану громадян - відомості про державну реєстрацію актів цивільного стану;</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86" w:name="n111"/>
      <w:bookmarkEnd w:id="86"/>
      <w:r w:rsidRPr="005633B7">
        <w:rPr>
          <w:rFonts w:eastAsia="Times New Roman" w:cs="Times New Roman"/>
          <w:color w:val="333333"/>
          <w:sz w:val="26"/>
          <w:szCs w:val="26"/>
          <w:lang w:eastAsia="uk-UA"/>
        </w:rPr>
        <w:t>з Єдиної інформаційної бази даних про внутрішньо переміщених осіб та Єдиної інформаційної системи соціальної сфери - підтвердження факту взяття на облік внутрішньо переміщених осіб;</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87" w:name="n112"/>
      <w:bookmarkEnd w:id="87"/>
      <w:r w:rsidRPr="005633B7">
        <w:rPr>
          <w:rFonts w:eastAsia="Times New Roman" w:cs="Times New Roman"/>
          <w:color w:val="333333"/>
          <w:sz w:val="26"/>
          <w:szCs w:val="26"/>
          <w:lang w:eastAsia="uk-UA"/>
        </w:rPr>
        <w:t>з Державного реєстру речових прав на нерухоме майно - щодо наявності прав власності на об’єкти житлової нерухомості отримувача допомоги та членів його сім’ї;</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88" w:name="n113"/>
      <w:bookmarkEnd w:id="88"/>
      <w:r w:rsidRPr="005633B7">
        <w:rPr>
          <w:rFonts w:eastAsia="Times New Roman" w:cs="Times New Roman"/>
          <w:color w:val="333333"/>
          <w:sz w:val="26"/>
          <w:szCs w:val="26"/>
          <w:lang w:eastAsia="uk-UA"/>
        </w:rPr>
        <w:t>з інформаційної системи переліку територій, на яких ведуться (велися) бойові дії або тимчасово окупованих Російською Федерацією, - віднесення території до територій активних бойових дій, територій активних бойових дій, на яких функціонують державні електронні інформаційні ресурси, або тимчасово окупованих Російською Федерацією територіях України, включених до </w:t>
      </w:r>
      <w:hyperlink r:id="rId31" w:anchor="n16" w:tgtFrame="_blank" w:history="1">
        <w:r w:rsidRPr="005633B7">
          <w:rPr>
            <w:rFonts w:eastAsia="Times New Roman" w:cs="Times New Roman"/>
            <w:color w:val="000099"/>
            <w:sz w:val="26"/>
            <w:szCs w:val="26"/>
            <w:u w:val="single"/>
            <w:lang w:eastAsia="uk-UA"/>
          </w:rPr>
          <w:t>переліку територій, на яких ведуться (велися) бойові дії або тимчасово окупованих Російською Федерацією</w:t>
        </w:r>
      </w:hyperlink>
      <w:r w:rsidRPr="005633B7">
        <w:rPr>
          <w:rFonts w:eastAsia="Times New Roman" w:cs="Times New Roman"/>
          <w:color w:val="333333"/>
          <w:sz w:val="26"/>
          <w:szCs w:val="26"/>
          <w:lang w:eastAsia="uk-UA"/>
        </w:rPr>
        <w:t xml:space="preserve">, затвердженого </w:t>
      </w:r>
      <w:proofErr w:type="spellStart"/>
      <w:r w:rsidRPr="005633B7">
        <w:rPr>
          <w:rFonts w:eastAsia="Times New Roman" w:cs="Times New Roman"/>
          <w:color w:val="333333"/>
          <w:sz w:val="26"/>
          <w:szCs w:val="26"/>
          <w:lang w:eastAsia="uk-UA"/>
        </w:rPr>
        <w:t>Мінрозвитку</w:t>
      </w:r>
      <w:proofErr w:type="spellEnd"/>
      <w:r w:rsidRPr="005633B7">
        <w:rPr>
          <w:rFonts w:eastAsia="Times New Roman" w:cs="Times New Roman"/>
          <w:color w:val="333333"/>
          <w:sz w:val="26"/>
          <w:szCs w:val="26"/>
          <w:lang w:eastAsia="uk-UA"/>
        </w:rPr>
        <w:t>, для яких не визначена дата завершення бойових дій (припинення можливості бойових дій) або тимчасової окупації;</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89" w:name="n114"/>
      <w:bookmarkEnd w:id="89"/>
      <w:r w:rsidRPr="005633B7">
        <w:rPr>
          <w:rFonts w:eastAsia="Times New Roman" w:cs="Times New Roman"/>
          <w:color w:val="333333"/>
          <w:sz w:val="26"/>
          <w:szCs w:val="26"/>
          <w:lang w:eastAsia="uk-UA"/>
        </w:rPr>
        <w:t>з Єдиного державного реєстру ветеранів війни - щодо перевірки відповідності статусів отримувачів допомоги відповідно до </w:t>
      </w:r>
      <w:hyperlink r:id="rId32" w:anchor="n38" w:history="1">
        <w:r w:rsidRPr="005633B7">
          <w:rPr>
            <w:rFonts w:eastAsia="Times New Roman" w:cs="Times New Roman"/>
            <w:color w:val="006600"/>
            <w:sz w:val="26"/>
            <w:szCs w:val="26"/>
            <w:u w:val="single"/>
            <w:lang w:eastAsia="uk-UA"/>
          </w:rPr>
          <w:t>пункту 4</w:t>
        </w:r>
      </w:hyperlink>
      <w:r w:rsidRPr="005633B7">
        <w:rPr>
          <w:rFonts w:eastAsia="Times New Roman" w:cs="Times New Roman"/>
          <w:color w:val="333333"/>
          <w:sz w:val="26"/>
          <w:szCs w:val="26"/>
          <w:lang w:eastAsia="uk-UA"/>
        </w:rPr>
        <w:t> цього Порядку.</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90" w:name="n115"/>
      <w:bookmarkEnd w:id="90"/>
      <w:r w:rsidRPr="005633B7">
        <w:rPr>
          <w:rFonts w:eastAsia="Times New Roman" w:cs="Times New Roman"/>
          <w:color w:val="333333"/>
          <w:sz w:val="26"/>
          <w:szCs w:val="26"/>
          <w:lang w:eastAsia="uk-UA"/>
        </w:rPr>
        <w:t>Розгляд заяв про надання допомоги здійснюється у порядку черговості їх надходження, що формується автоматично програмними засобами Реєстру пошкодженого та знищеного майна.</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91" w:name="n116"/>
      <w:bookmarkEnd w:id="91"/>
      <w:r w:rsidRPr="005633B7">
        <w:rPr>
          <w:rFonts w:eastAsia="Times New Roman" w:cs="Times New Roman"/>
          <w:color w:val="333333"/>
          <w:sz w:val="26"/>
          <w:szCs w:val="26"/>
          <w:lang w:eastAsia="uk-UA"/>
        </w:rPr>
        <w:t>Заява про надання допомоги є приєднанням отримувача допомоги до договору про відступлення державі права вимоги до Російської Федерації щодо відшкодування шкоди, завданої у зв’язку із внутрішнім переміщенням з тимчасово окупованих територій, в обсязі отриманої допомоги, форма якого наведена в </w:t>
      </w:r>
      <w:hyperlink r:id="rId33" w:anchor="n238" w:history="1">
        <w:r w:rsidRPr="005633B7">
          <w:rPr>
            <w:rFonts w:eastAsia="Times New Roman" w:cs="Times New Roman"/>
            <w:color w:val="006600"/>
            <w:sz w:val="26"/>
            <w:szCs w:val="26"/>
            <w:u w:val="single"/>
            <w:lang w:eastAsia="uk-UA"/>
          </w:rPr>
          <w:t>додатку</w:t>
        </w:r>
      </w:hyperlink>
      <w:r w:rsidRPr="005633B7">
        <w:rPr>
          <w:rFonts w:eastAsia="Times New Roman" w:cs="Times New Roman"/>
          <w:color w:val="333333"/>
          <w:sz w:val="26"/>
          <w:szCs w:val="26"/>
          <w:lang w:eastAsia="uk-UA"/>
        </w:rPr>
        <w:t>.</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92" w:name="n117"/>
      <w:bookmarkEnd w:id="92"/>
      <w:r w:rsidRPr="005633B7">
        <w:rPr>
          <w:rFonts w:eastAsia="Times New Roman" w:cs="Times New Roman"/>
          <w:color w:val="333333"/>
          <w:sz w:val="26"/>
          <w:szCs w:val="26"/>
          <w:lang w:eastAsia="uk-UA"/>
        </w:rPr>
        <w:t xml:space="preserve">Договором про відступлення державі права вимоги до Російської Федерації щодо відшкодування шкоди, завданої у зв’язку із внутрішнім переміщенням з тимчасово окупованих територій, в обсязі отриманої допомоги встановлюється, що датою переходу права вимоги від отримувача допомоги до держави є дата зарахування грошових коштів на </w:t>
      </w:r>
      <w:r w:rsidRPr="005633B7">
        <w:rPr>
          <w:rFonts w:eastAsia="Times New Roman" w:cs="Times New Roman"/>
          <w:color w:val="333333"/>
          <w:sz w:val="26"/>
          <w:szCs w:val="26"/>
          <w:lang w:eastAsia="uk-UA"/>
        </w:rPr>
        <w:lastRenderedPageBreak/>
        <w:t>поточний рахунок кредитора за іпотечним кредитом або на відкритий у державному банку поточний рахунок продавця об’єкта житлової нерухомості.</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93" w:name="n118"/>
      <w:bookmarkEnd w:id="93"/>
      <w:r w:rsidRPr="005633B7">
        <w:rPr>
          <w:rFonts w:eastAsia="Times New Roman" w:cs="Times New Roman"/>
          <w:color w:val="333333"/>
          <w:sz w:val="26"/>
          <w:szCs w:val="26"/>
          <w:lang w:eastAsia="uk-UA"/>
        </w:rPr>
        <w:t>10. Розгляд заяви про надання допомоги здійснюється комісією та включає:</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94" w:name="n119"/>
      <w:bookmarkEnd w:id="94"/>
      <w:r w:rsidRPr="005633B7">
        <w:rPr>
          <w:rFonts w:eastAsia="Times New Roman" w:cs="Times New Roman"/>
          <w:color w:val="333333"/>
          <w:sz w:val="26"/>
          <w:szCs w:val="26"/>
          <w:lang w:eastAsia="uk-UA"/>
        </w:rPr>
        <w:t>1) встановлення наявності/відсутності підстав для отримання допомоги;</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95" w:name="n120"/>
      <w:bookmarkEnd w:id="95"/>
      <w:r w:rsidRPr="005633B7">
        <w:rPr>
          <w:rFonts w:eastAsia="Times New Roman" w:cs="Times New Roman"/>
          <w:color w:val="333333"/>
          <w:sz w:val="26"/>
          <w:szCs w:val="26"/>
          <w:lang w:eastAsia="uk-UA"/>
        </w:rPr>
        <w:t>2) збирання документів та/або інформації, необхідних для прийняття рішення про надання допомоги;</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96" w:name="n121"/>
      <w:bookmarkEnd w:id="96"/>
      <w:r w:rsidRPr="005633B7">
        <w:rPr>
          <w:rFonts w:eastAsia="Times New Roman" w:cs="Times New Roman"/>
          <w:color w:val="333333"/>
          <w:sz w:val="26"/>
          <w:szCs w:val="26"/>
          <w:lang w:eastAsia="uk-UA"/>
        </w:rPr>
        <w:t>3) прийняття рішення про надання/відмову в наданні допомоги.</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97" w:name="n122"/>
      <w:bookmarkEnd w:id="97"/>
      <w:r w:rsidRPr="005633B7">
        <w:rPr>
          <w:rFonts w:eastAsia="Times New Roman" w:cs="Times New Roman"/>
          <w:color w:val="333333"/>
          <w:sz w:val="26"/>
          <w:szCs w:val="26"/>
          <w:lang w:eastAsia="uk-UA"/>
        </w:rPr>
        <w:t>Строк розгляду заяви про надання допомоги комісією не може перевищувати 30 календарних днів з дня подання заяви.</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98" w:name="n123"/>
      <w:bookmarkEnd w:id="98"/>
      <w:r w:rsidRPr="005633B7">
        <w:rPr>
          <w:rFonts w:eastAsia="Times New Roman" w:cs="Times New Roman"/>
          <w:color w:val="333333"/>
          <w:sz w:val="26"/>
          <w:szCs w:val="26"/>
          <w:lang w:eastAsia="uk-UA"/>
        </w:rPr>
        <w:t>Підставами для відмови в наданні допомоги є:</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99" w:name="n124"/>
      <w:bookmarkEnd w:id="99"/>
      <w:r w:rsidRPr="005633B7">
        <w:rPr>
          <w:rFonts w:eastAsia="Times New Roman" w:cs="Times New Roman"/>
          <w:color w:val="333333"/>
          <w:sz w:val="26"/>
          <w:szCs w:val="26"/>
          <w:lang w:eastAsia="uk-UA"/>
        </w:rPr>
        <w:t>подання заяви про надання допомоги особою, яка не може бути отримувачем допомоги відповідно до цього Порядку або не має повноважень для подання заяви;</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00" w:name="n125"/>
      <w:bookmarkEnd w:id="100"/>
      <w:r w:rsidRPr="005633B7">
        <w:rPr>
          <w:rFonts w:eastAsia="Times New Roman" w:cs="Times New Roman"/>
          <w:color w:val="333333"/>
          <w:sz w:val="26"/>
          <w:szCs w:val="26"/>
          <w:lang w:eastAsia="uk-UA"/>
        </w:rPr>
        <w:t>виявлення недостовірних даних, зазначених у заяві про надання допомоги.</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01" w:name="n126"/>
      <w:bookmarkEnd w:id="101"/>
      <w:r w:rsidRPr="005633B7">
        <w:rPr>
          <w:rFonts w:eastAsia="Times New Roman" w:cs="Times New Roman"/>
          <w:color w:val="333333"/>
          <w:sz w:val="26"/>
          <w:szCs w:val="26"/>
          <w:lang w:eastAsia="uk-UA"/>
        </w:rPr>
        <w:t>11. Мінфін забезпечує верифікацію інформації, зазначеної в заяві про надання допомоги та доданих до неї документів, згідно з методикою, затвердженою відповідно до </w:t>
      </w:r>
      <w:hyperlink r:id="rId34" w:anchor="n67" w:tgtFrame="_blank" w:history="1">
        <w:r w:rsidRPr="005633B7">
          <w:rPr>
            <w:rFonts w:eastAsia="Times New Roman" w:cs="Times New Roman"/>
            <w:color w:val="000099"/>
            <w:sz w:val="26"/>
            <w:szCs w:val="26"/>
            <w:u w:val="single"/>
            <w:lang w:eastAsia="uk-UA"/>
          </w:rPr>
          <w:t>частини третьої</w:t>
        </w:r>
      </w:hyperlink>
      <w:r w:rsidRPr="005633B7">
        <w:rPr>
          <w:rFonts w:eastAsia="Times New Roman" w:cs="Times New Roman"/>
          <w:color w:val="333333"/>
          <w:sz w:val="26"/>
          <w:szCs w:val="26"/>
          <w:lang w:eastAsia="uk-UA"/>
        </w:rPr>
        <w:t> статті 9 Закону України “Про верифікацію та моніторинг державних виплат”, шляхом електронної інформаційної взаємодії, зокрема з:</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02" w:name="n127"/>
      <w:bookmarkEnd w:id="102"/>
      <w:r w:rsidRPr="005633B7">
        <w:rPr>
          <w:rFonts w:eastAsia="Times New Roman" w:cs="Times New Roman"/>
          <w:color w:val="333333"/>
          <w:sz w:val="26"/>
          <w:szCs w:val="26"/>
          <w:lang w:eastAsia="uk-UA"/>
        </w:rPr>
        <w:t xml:space="preserve">Єдиною інформаційною базою даних про внутрішньо переміщених осіб, держателем якої є </w:t>
      </w:r>
      <w:proofErr w:type="spellStart"/>
      <w:r w:rsidRPr="005633B7">
        <w:rPr>
          <w:rFonts w:eastAsia="Times New Roman" w:cs="Times New Roman"/>
          <w:color w:val="333333"/>
          <w:sz w:val="26"/>
          <w:szCs w:val="26"/>
          <w:lang w:eastAsia="uk-UA"/>
        </w:rPr>
        <w:t>Мінсоцполітики</w:t>
      </w:r>
      <w:proofErr w:type="spellEnd"/>
      <w:r w:rsidRPr="005633B7">
        <w:rPr>
          <w:rFonts w:eastAsia="Times New Roman" w:cs="Times New Roman"/>
          <w:color w:val="333333"/>
          <w:sz w:val="26"/>
          <w:szCs w:val="26"/>
          <w:lang w:eastAsia="uk-UA"/>
        </w:rPr>
        <w:t>, - щодо наявності довідки, що підтверджує факт внутрішнього переміщення та взяття на облік внутрішньо переміщеної особи та зареєстрованого місця проживання на момент звернення за допомогою;</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03" w:name="n128"/>
      <w:bookmarkEnd w:id="103"/>
      <w:r w:rsidRPr="005633B7">
        <w:rPr>
          <w:rFonts w:eastAsia="Times New Roman" w:cs="Times New Roman"/>
          <w:color w:val="333333"/>
          <w:sz w:val="26"/>
          <w:szCs w:val="26"/>
          <w:lang w:eastAsia="uk-UA"/>
        </w:rPr>
        <w:t>Державним реєстром санкцій, держателем якого є Апарат Ради національної безпеки і оборони України, - щодо осіб, до яких застосовано санкції відповідно до </w:t>
      </w:r>
      <w:hyperlink r:id="rId35" w:tgtFrame="_blank" w:history="1">
        <w:r w:rsidRPr="005633B7">
          <w:rPr>
            <w:rFonts w:eastAsia="Times New Roman" w:cs="Times New Roman"/>
            <w:color w:val="000099"/>
            <w:sz w:val="26"/>
            <w:szCs w:val="26"/>
            <w:u w:val="single"/>
            <w:lang w:eastAsia="uk-UA"/>
          </w:rPr>
          <w:t>Закону України</w:t>
        </w:r>
      </w:hyperlink>
      <w:r w:rsidRPr="005633B7">
        <w:rPr>
          <w:rFonts w:eastAsia="Times New Roman" w:cs="Times New Roman"/>
          <w:color w:val="333333"/>
          <w:sz w:val="26"/>
          <w:szCs w:val="26"/>
          <w:lang w:eastAsia="uk-UA"/>
        </w:rPr>
        <w:t> “Про санкції”;</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04" w:name="n129"/>
      <w:bookmarkEnd w:id="104"/>
      <w:r w:rsidRPr="005633B7">
        <w:rPr>
          <w:rFonts w:eastAsia="Times New Roman" w:cs="Times New Roman"/>
          <w:color w:val="333333"/>
          <w:sz w:val="26"/>
          <w:szCs w:val="26"/>
          <w:lang w:eastAsia="uk-UA"/>
        </w:rPr>
        <w:t>Єдиним реєстром засуджених та осіб, узятих під варту, держателем якого є Мін’юст, - щодо судимості за вчинення кримінальних правопорушень, передбачених </w:t>
      </w:r>
      <w:hyperlink r:id="rId36" w:anchor="n689" w:tgtFrame="_blank" w:history="1">
        <w:r w:rsidRPr="005633B7">
          <w:rPr>
            <w:rFonts w:eastAsia="Times New Roman" w:cs="Times New Roman"/>
            <w:color w:val="000099"/>
            <w:sz w:val="26"/>
            <w:szCs w:val="26"/>
            <w:u w:val="single"/>
            <w:lang w:eastAsia="uk-UA"/>
          </w:rPr>
          <w:t>розділом I</w:t>
        </w:r>
      </w:hyperlink>
      <w:r w:rsidRPr="005633B7">
        <w:rPr>
          <w:rFonts w:eastAsia="Times New Roman" w:cs="Times New Roman"/>
          <w:color w:val="333333"/>
          <w:sz w:val="26"/>
          <w:szCs w:val="26"/>
          <w:lang w:eastAsia="uk-UA"/>
        </w:rPr>
        <w:t> “Злочини проти основ національної безпеки України” та </w:t>
      </w:r>
      <w:hyperlink r:id="rId37" w:anchor="n3027" w:tgtFrame="_blank" w:history="1">
        <w:r w:rsidRPr="005633B7">
          <w:rPr>
            <w:rFonts w:eastAsia="Times New Roman" w:cs="Times New Roman"/>
            <w:color w:val="000099"/>
            <w:sz w:val="26"/>
            <w:szCs w:val="26"/>
            <w:u w:val="single"/>
            <w:lang w:eastAsia="uk-UA"/>
          </w:rPr>
          <w:t>розділом XX</w:t>
        </w:r>
      </w:hyperlink>
      <w:r w:rsidRPr="005633B7">
        <w:rPr>
          <w:rFonts w:eastAsia="Times New Roman" w:cs="Times New Roman"/>
          <w:color w:val="333333"/>
          <w:sz w:val="26"/>
          <w:szCs w:val="26"/>
          <w:lang w:eastAsia="uk-UA"/>
        </w:rPr>
        <w:t> “Кримінальні правопорушення проти миру, безпеки людства та міжнародного правопорядку” Особливої частини Кримінального кодексу України;</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05" w:name="n130"/>
      <w:bookmarkEnd w:id="105"/>
      <w:r w:rsidRPr="005633B7">
        <w:rPr>
          <w:rFonts w:eastAsia="Times New Roman" w:cs="Times New Roman"/>
          <w:color w:val="333333"/>
          <w:sz w:val="26"/>
          <w:szCs w:val="26"/>
          <w:lang w:eastAsia="uk-UA"/>
        </w:rPr>
        <w:t>Державним реєстром речових прав на нерухоме майно, держателем якого є Мін’юст, - щодо права власності або припинення права власності на об’єкти житлової нерухомості;</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06" w:name="n131"/>
      <w:bookmarkEnd w:id="106"/>
      <w:r w:rsidRPr="005633B7">
        <w:rPr>
          <w:rFonts w:eastAsia="Times New Roman" w:cs="Times New Roman"/>
          <w:color w:val="333333"/>
          <w:sz w:val="26"/>
          <w:szCs w:val="26"/>
          <w:lang w:eastAsia="uk-UA"/>
        </w:rPr>
        <w:t>Державним реєстром актів цивільного стану громадян, держателем якого є Мін’юст, - щодо відомостей про державну реєстрацію актів цивільного стану, необхідних для формування заяви засобами мобільного додатка Порталу Дія (Дія);</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07" w:name="n132"/>
      <w:bookmarkEnd w:id="107"/>
      <w:r w:rsidRPr="005633B7">
        <w:rPr>
          <w:rFonts w:eastAsia="Times New Roman" w:cs="Times New Roman"/>
          <w:color w:val="333333"/>
          <w:sz w:val="26"/>
          <w:szCs w:val="26"/>
          <w:lang w:eastAsia="uk-UA"/>
        </w:rPr>
        <w:t xml:space="preserve">Реєстром пошкодженого та знищеного майна, держателем якого є </w:t>
      </w:r>
      <w:proofErr w:type="spellStart"/>
      <w:r w:rsidRPr="005633B7">
        <w:rPr>
          <w:rFonts w:eastAsia="Times New Roman" w:cs="Times New Roman"/>
          <w:color w:val="333333"/>
          <w:sz w:val="26"/>
          <w:szCs w:val="26"/>
          <w:lang w:eastAsia="uk-UA"/>
        </w:rPr>
        <w:t>Мінрозвитку</w:t>
      </w:r>
      <w:proofErr w:type="spellEnd"/>
      <w:r w:rsidRPr="005633B7">
        <w:rPr>
          <w:rFonts w:eastAsia="Times New Roman" w:cs="Times New Roman"/>
          <w:color w:val="333333"/>
          <w:sz w:val="26"/>
          <w:szCs w:val="26"/>
          <w:lang w:eastAsia="uk-UA"/>
        </w:rPr>
        <w:t>, - щодо поданих заяв про надання компенсації за знищений об’єкт нерухомого майна;</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08" w:name="n133"/>
      <w:bookmarkEnd w:id="108"/>
      <w:r w:rsidRPr="005633B7">
        <w:rPr>
          <w:rFonts w:eastAsia="Times New Roman" w:cs="Times New Roman"/>
          <w:color w:val="333333"/>
          <w:sz w:val="26"/>
          <w:szCs w:val="26"/>
          <w:lang w:eastAsia="uk-UA"/>
        </w:rPr>
        <w:t>Єдиним державним демографічним реєстром, розпорядником якого є ДМС, - щодо відомостей про оформлення документів для виїзду за кордон на постійне проживання;</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09" w:name="n134"/>
      <w:bookmarkEnd w:id="109"/>
      <w:r w:rsidRPr="005633B7">
        <w:rPr>
          <w:rFonts w:eastAsia="Times New Roman" w:cs="Times New Roman"/>
          <w:color w:val="333333"/>
          <w:sz w:val="26"/>
          <w:szCs w:val="26"/>
          <w:lang w:eastAsia="uk-UA"/>
        </w:rPr>
        <w:t>інформаційною системою </w:t>
      </w:r>
      <w:hyperlink r:id="rId38" w:anchor="n16" w:tgtFrame="_blank" w:history="1">
        <w:r w:rsidRPr="005633B7">
          <w:rPr>
            <w:rFonts w:eastAsia="Times New Roman" w:cs="Times New Roman"/>
            <w:color w:val="000099"/>
            <w:sz w:val="26"/>
            <w:szCs w:val="26"/>
            <w:u w:val="single"/>
            <w:lang w:eastAsia="uk-UA"/>
          </w:rPr>
          <w:t>переліку територій, на яких ведуться (велися) бойові дії або тимчасово окупованих Російською Федерацією</w:t>
        </w:r>
      </w:hyperlink>
      <w:r w:rsidRPr="005633B7">
        <w:rPr>
          <w:rFonts w:eastAsia="Times New Roman" w:cs="Times New Roman"/>
          <w:color w:val="333333"/>
          <w:sz w:val="26"/>
          <w:szCs w:val="26"/>
          <w:lang w:eastAsia="uk-UA"/>
        </w:rPr>
        <w:t xml:space="preserve">, власником та розпорядником якої є </w:t>
      </w:r>
      <w:proofErr w:type="spellStart"/>
      <w:r w:rsidRPr="005633B7">
        <w:rPr>
          <w:rFonts w:eastAsia="Times New Roman" w:cs="Times New Roman"/>
          <w:color w:val="333333"/>
          <w:sz w:val="26"/>
          <w:szCs w:val="26"/>
          <w:lang w:eastAsia="uk-UA"/>
        </w:rPr>
        <w:t>Мінрозвитку</w:t>
      </w:r>
      <w:proofErr w:type="spellEnd"/>
      <w:r w:rsidRPr="005633B7">
        <w:rPr>
          <w:rFonts w:eastAsia="Times New Roman" w:cs="Times New Roman"/>
          <w:color w:val="333333"/>
          <w:sz w:val="26"/>
          <w:szCs w:val="26"/>
          <w:lang w:eastAsia="uk-UA"/>
        </w:rPr>
        <w:t>, - щодо даних про території, на яких ведуться (велися) бойові дії або тимчасово окуповані Російською Федерацією, а також про зміну їх статусу;</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10" w:name="n135"/>
      <w:bookmarkEnd w:id="110"/>
      <w:r w:rsidRPr="005633B7">
        <w:rPr>
          <w:rFonts w:eastAsia="Times New Roman" w:cs="Times New Roman"/>
          <w:color w:val="333333"/>
          <w:sz w:val="26"/>
          <w:szCs w:val="26"/>
          <w:lang w:eastAsia="uk-UA"/>
        </w:rPr>
        <w:t>іншими державними електронними інформаційними ресурсами.</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11" w:name="n136"/>
      <w:bookmarkEnd w:id="111"/>
      <w:r w:rsidRPr="005633B7">
        <w:rPr>
          <w:rFonts w:eastAsia="Times New Roman" w:cs="Times New Roman"/>
          <w:color w:val="333333"/>
          <w:sz w:val="26"/>
          <w:szCs w:val="26"/>
          <w:lang w:eastAsia="uk-UA"/>
        </w:rPr>
        <w:t>Під час розгляду заяви про надання допомоги комісія опрацьовує рекомендації Мінфіну, надані за результатами верифікації інформації, зазначеної в заяві та доданих до неї документах, щодо її відповідності вимогам законодавства, що впливає на визначення права на отримання допомоги отримувачем допомоги, відповідно до </w:t>
      </w:r>
      <w:hyperlink r:id="rId39" w:tgtFrame="_blank" w:history="1">
        <w:r w:rsidRPr="005633B7">
          <w:rPr>
            <w:rFonts w:eastAsia="Times New Roman" w:cs="Times New Roman"/>
            <w:color w:val="000099"/>
            <w:sz w:val="26"/>
            <w:szCs w:val="26"/>
            <w:u w:val="single"/>
            <w:lang w:eastAsia="uk-UA"/>
          </w:rPr>
          <w:t>Закону України</w:t>
        </w:r>
      </w:hyperlink>
      <w:r w:rsidRPr="005633B7">
        <w:rPr>
          <w:rFonts w:eastAsia="Times New Roman" w:cs="Times New Roman"/>
          <w:color w:val="333333"/>
          <w:sz w:val="26"/>
          <w:szCs w:val="26"/>
          <w:lang w:eastAsia="uk-UA"/>
        </w:rPr>
        <w:t> “Про верифікацію та моніторинг державних виплат”.</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12" w:name="n137"/>
      <w:bookmarkEnd w:id="112"/>
      <w:r w:rsidRPr="005633B7">
        <w:rPr>
          <w:rFonts w:eastAsia="Times New Roman" w:cs="Times New Roman"/>
          <w:color w:val="333333"/>
          <w:sz w:val="26"/>
          <w:szCs w:val="26"/>
          <w:lang w:eastAsia="uk-UA"/>
        </w:rPr>
        <w:t xml:space="preserve">З метою здійснення верифікації інформації, зазначеної в заяві про надання допомоги та доданих до неї документах, між </w:t>
      </w:r>
      <w:proofErr w:type="spellStart"/>
      <w:r w:rsidRPr="005633B7">
        <w:rPr>
          <w:rFonts w:eastAsia="Times New Roman" w:cs="Times New Roman"/>
          <w:color w:val="333333"/>
          <w:sz w:val="26"/>
          <w:szCs w:val="26"/>
          <w:lang w:eastAsia="uk-UA"/>
        </w:rPr>
        <w:t>Мінрозвитку</w:t>
      </w:r>
      <w:proofErr w:type="spellEnd"/>
      <w:r w:rsidRPr="005633B7">
        <w:rPr>
          <w:rFonts w:eastAsia="Times New Roman" w:cs="Times New Roman"/>
          <w:color w:val="333333"/>
          <w:sz w:val="26"/>
          <w:szCs w:val="26"/>
          <w:lang w:eastAsia="uk-UA"/>
        </w:rPr>
        <w:t xml:space="preserve"> та Мінфіном укладається договір про </w:t>
      </w:r>
      <w:r w:rsidRPr="005633B7">
        <w:rPr>
          <w:rFonts w:eastAsia="Times New Roman" w:cs="Times New Roman"/>
          <w:color w:val="333333"/>
          <w:sz w:val="26"/>
          <w:szCs w:val="26"/>
          <w:lang w:eastAsia="uk-UA"/>
        </w:rPr>
        <w:lastRenderedPageBreak/>
        <w:t>інформаційну взаємодію, яким регулюються питання щодо визначення механізму та каналів інформаційного обміну, обсягу та змісту інформації, що передається Мінфіну на наступний день після подання заяви про надання допомоги.</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13" w:name="n138"/>
      <w:bookmarkEnd w:id="113"/>
      <w:r w:rsidRPr="005633B7">
        <w:rPr>
          <w:rFonts w:eastAsia="Times New Roman" w:cs="Times New Roman"/>
          <w:color w:val="333333"/>
          <w:sz w:val="26"/>
          <w:szCs w:val="26"/>
          <w:lang w:eastAsia="uk-UA"/>
        </w:rPr>
        <w:t>Комісія отримує програмними засобами Реєстру пошкодженого та знищеного майна протягом п’яти робочих днів з дня подання заяви рекомендації Мінфіну, надані за результатами верифікації інформації, що міститься в заяві про надання допомоги та доданих до неї документах, щодо її відповідності вимогам законодавства для прийняття рішення про надання/відмову в наданні допомоги.</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14" w:name="n139"/>
      <w:bookmarkEnd w:id="114"/>
      <w:r w:rsidRPr="005633B7">
        <w:rPr>
          <w:rFonts w:eastAsia="Times New Roman" w:cs="Times New Roman"/>
          <w:color w:val="333333"/>
          <w:sz w:val="26"/>
          <w:szCs w:val="26"/>
          <w:lang w:eastAsia="uk-UA"/>
        </w:rPr>
        <w:t xml:space="preserve">Комісія приймає рішення про відмову в наданні допомоги у разі отримання від Мінфіну рекомендацій щодо усунення </w:t>
      </w:r>
      <w:proofErr w:type="spellStart"/>
      <w:r w:rsidRPr="005633B7">
        <w:rPr>
          <w:rFonts w:eastAsia="Times New Roman" w:cs="Times New Roman"/>
          <w:color w:val="333333"/>
          <w:sz w:val="26"/>
          <w:szCs w:val="26"/>
          <w:lang w:eastAsia="uk-UA"/>
        </w:rPr>
        <w:t>невідповідностей</w:t>
      </w:r>
      <w:proofErr w:type="spellEnd"/>
      <w:r w:rsidRPr="005633B7">
        <w:rPr>
          <w:rFonts w:eastAsia="Times New Roman" w:cs="Times New Roman"/>
          <w:color w:val="333333"/>
          <w:sz w:val="26"/>
          <w:szCs w:val="26"/>
          <w:lang w:eastAsia="uk-UA"/>
        </w:rPr>
        <w:t xml:space="preserve"> даних в автоматизованих інформаційних системах, реєстрах, базах даних та/або за результатами додаткової перевірки рекомендацій Мінфіну щодо виявлення </w:t>
      </w:r>
      <w:proofErr w:type="spellStart"/>
      <w:r w:rsidRPr="005633B7">
        <w:rPr>
          <w:rFonts w:eastAsia="Times New Roman" w:cs="Times New Roman"/>
          <w:color w:val="333333"/>
          <w:sz w:val="26"/>
          <w:szCs w:val="26"/>
          <w:lang w:eastAsia="uk-UA"/>
        </w:rPr>
        <w:t>невідповідностей</w:t>
      </w:r>
      <w:proofErr w:type="spellEnd"/>
      <w:r w:rsidRPr="005633B7">
        <w:rPr>
          <w:rFonts w:eastAsia="Times New Roman" w:cs="Times New Roman"/>
          <w:color w:val="333333"/>
          <w:sz w:val="26"/>
          <w:szCs w:val="26"/>
          <w:lang w:eastAsia="uk-UA"/>
        </w:rPr>
        <w:t>, що впливають на визначення права на отримання допомоги.</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15" w:name="n140"/>
      <w:bookmarkEnd w:id="115"/>
      <w:r w:rsidRPr="005633B7">
        <w:rPr>
          <w:rFonts w:eastAsia="Times New Roman" w:cs="Times New Roman"/>
          <w:color w:val="333333"/>
          <w:sz w:val="26"/>
          <w:szCs w:val="26"/>
          <w:lang w:eastAsia="uk-UA"/>
        </w:rPr>
        <w:t>Рішення про надання/відмову в наданні допомоги, зокрема прийняте з урахуванням рекомендацій Мінфіну, програмними засобами Реєстру пошкодженого та знищеного майна надсилається Мінфіну.</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16" w:name="n141"/>
      <w:bookmarkEnd w:id="116"/>
      <w:r w:rsidRPr="005633B7">
        <w:rPr>
          <w:rFonts w:eastAsia="Times New Roman" w:cs="Times New Roman"/>
          <w:color w:val="333333"/>
          <w:sz w:val="26"/>
          <w:szCs w:val="26"/>
          <w:lang w:eastAsia="uk-UA"/>
        </w:rPr>
        <w:t>12. Рішення комісії підлягає затвердженню рішенням уповноваженого органу не пізніше ніж через п’ять робочих днів з дня прийняття такого рішення комісією.</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17" w:name="n142"/>
      <w:bookmarkEnd w:id="117"/>
      <w:r w:rsidRPr="005633B7">
        <w:rPr>
          <w:rFonts w:eastAsia="Times New Roman" w:cs="Times New Roman"/>
          <w:color w:val="333333"/>
          <w:sz w:val="26"/>
          <w:szCs w:val="26"/>
          <w:lang w:eastAsia="uk-UA"/>
        </w:rPr>
        <w:t>Копія рішення комісії, затвердженого рішенням уповноваженого органу, завантажується посадовою особою такого уповноваженого органу до Реєстру пошкодженого та знищеного майна не пізніше ніж через п’ять робочих днів із дня його затвердження.</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18" w:name="n143"/>
      <w:bookmarkEnd w:id="118"/>
      <w:r w:rsidRPr="005633B7">
        <w:rPr>
          <w:rFonts w:eastAsia="Times New Roman" w:cs="Times New Roman"/>
          <w:color w:val="333333"/>
          <w:sz w:val="26"/>
          <w:szCs w:val="26"/>
          <w:lang w:eastAsia="uk-UA"/>
        </w:rPr>
        <w:t>13. Рішення уповноваженого органу як суб’єкта надання адміністративної послуги можуть бути оскаржені в порядку, визначеному </w:t>
      </w:r>
      <w:hyperlink r:id="rId40" w:tgtFrame="_blank" w:history="1">
        <w:r w:rsidRPr="005633B7">
          <w:rPr>
            <w:rFonts w:eastAsia="Times New Roman" w:cs="Times New Roman"/>
            <w:color w:val="000099"/>
            <w:sz w:val="26"/>
            <w:szCs w:val="26"/>
            <w:u w:val="single"/>
            <w:lang w:eastAsia="uk-UA"/>
          </w:rPr>
          <w:t>Законом України</w:t>
        </w:r>
      </w:hyperlink>
      <w:r w:rsidRPr="005633B7">
        <w:rPr>
          <w:rFonts w:eastAsia="Times New Roman" w:cs="Times New Roman"/>
          <w:color w:val="333333"/>
          <w:sz w:val="26"/>
          <w:szCs w:val="26"/>
          <w:lang w:eastAsia="uk-UA"/>
        </w:rPr>
        <w:t> “Про адміністративну процедуру” або до суду.</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19" w:name="n144"/>
      <w:bookmarkEnd w:id="119"/>
      <w:r w:rsidRPr="005633B7">
        <w:rPr>
          <w:rFonts w:eastAsia="Times New Roman" w:cs="Times New Roman"/>
          <w:color w:val="333333"/>
          <w:sz w:val="26"/>
          <w:szCs w:val="26"/>
          <w:lang w:eastAsia="uk-UA"/>
        </w:rPr>
        <w:t>14. Житловий ваучер формується автоматично програмними засобами Реєстру пошкодженого та знищеного майна на підставі затвердженого уповноваженим органом рішення про надання допомоги та містить такі відомості:</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20" w:name="n145"/>
      <w:bookmarkEnd w:id="120"/>
      <w:r w:rsidRPr="005633B7">
        <w:rPr>
          <w:rFonts w:eastAsia="Times New Roman" w:cs="Times New Roman"/>
          <w:color w:val="333333"/>
          <w:sz w:val="26"/>
          <w:szCs w:val="26"/>
          <w:lang w:eastAsia="uk-UA"/>
        </w:rPr>
        <w:t>відомості про отримувача допомоги;</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21" w:name="n146"/>
      <w:bookmarkEnd w:id="121"/>
      <w:r w:rsidRPr="005633B7">
        <w:rPr>
          <w:rFonts w:eastAsia="Times New Roman" w:cs="Times New Roman"/>
          <w:color w:val="333333"/>
          <w:sz w:val="26"/>
          <w:szCs w:val="26"/>
          <w:lang w:eastAsia="uk-UA"/>
        </w:rPr>
        <w:t>статус отримувача допомоги відповідно до </w:t>
      </w:r>
      <w:hyperlink r:id="rId41" w:anchor="n38" w:history="1">
        <w:r w:rsidRPr="005633B7">
          <w:rPr>
            <w:rFonts w:eastAsia="Times New Roman" w:cs="Times New Roman"/>
            <w:color w:val="006600"/>
            <w:sz w:val="26"/>
            <w:szCs w:val="26"/>
            <w:u w:val="single"/>
            <w:lang w:eastAsia="uk-UA"/>
          </w:rPr>
          <w:t>пункту 4</w:t>
        </w:r>
      </w:hyperlink>
      <w:r w:rsidRPr="005633B7">
        <w:rPr>
          <w:rFonts w:eastAsia="Times New Roman" w:cs="Times New Roman"/>
          <w:color w:val="333333"/>
          <w:sz w:val="26"/>
          <w:szCs w:val="26"/>
          <w:lang w:eastAsia="uk-UA"/>
        </w:rPr>
        <w:t> цього Порядку;</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22" w:name="n147"/>
      <w:bookmarkEnd w:id="122"/>
      <w:r w:rsidRPr="005633B7">
        <w:rPr>
          <w:rFonts w:eastAsia="Times New Roman" w:cs="Times New Roman"/>
          <w:color w:val="333333"/>
          <w:sz w:val="26"/>
          <w:szCs w:val="26"/>
          <w:lang w:eastAsia="uk-UA"/>
        </w:rPr>
        <w:t>розмір допомоги;</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23" w:name="n148"/>
      <w:bookmarkEnd w:id="123"/>
      <w:r w:rsidRPr="005633B7">
        <w:rPr>
          <w:rFonts w:eastAsia="Times New Roman" w:cs="Times New Roman"/>
          <w:color w:val="333333"/>
          <w:sz w:val="26"/>
          <w:szCs w:val="26"/>
          <w:lang w:eastAsia="uk-UA"/>
        </w:rPr>
        <w:t>реєстраційний номер житлового ваучера в Реєстрі пошкодженого та знищеного майна.</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24" w:name="n149"/>
      <w:bookmarkEnd w:id="124"/>
      <w:r w:rsidRPr="005633B7">
        <w:rPr>
          <w:rFonts w:eastAsia="Times New Roman" w:cs="Times New Roman"/>
          <w:color w:val="333333"/>
          <w:sz w:val="26"/>
          <w:szCs w:val="26"/>
          <w:lang w:eastAsia="uk-UA"/>
        </w:rPr>
        <w:t>Повний перелік та обсяг відомостей, які зазначаються в житловому ваучері, визначаються в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25" w:name="n150"/>
      <w:bookmarkEnd w:id="125"/>
      <w:r w:rsidRPr="005633B7">
        <w:rPr>
          <w:rFonts w:eastAsia="Times New Roman" w:cs="Times New Roman"/>
          <w:color w:val="333333"/>
          <w:sz w:val="26"/>
          <w:szCs w:val="26"/>
          <w:lang w:eastAsia="uk-UA"/>
        </w:rPr>
        <w:t>Строк дії житлового ваучера становить п’ять років із дня формування в Реєстрі пошкодженого та знищеного майна.</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26" w:name="n151"/>
      <w:bookmarkEnd w:id="126"/>
      <w:r w:rsidRPr="005633B7">
        <w:rPr>
          <w:rFonts w:eastAsia="Times New Roman" w:cs="Times New Roman"/>
          <w:color w:val="333333"/>
          <w:sz w:val="26"/>
          <w:szCs w:val="26"/>
          <w:lang w:eastAsia="uk-UA"/>
        </w:rPr>
        <w:t>15. Затверджене уповноваженим органом рішення комісії, житловий ваучер (у разі затвердження уповноваженим органом позитивного рішення комісії про надання допомоги), як результат надання адміністративної послуги, автоматично і невідкладно надсилаються отримувачу допомоги засобами Порталу Дія, зокрема з використанням мобільного додатка Порталу Дія (Дія), крім випадку, передбаченого абзацом другим цього пункту.</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27" w:name="n152"/>
      <w:bookmarkEnd w:id="127"/>
      <w:r w:rsidRPr="005633B7">
        <w:rPr>
          <w:rFonts w:eastAsia="Times New Roman" w:cs="Times New Roman"/>
          <w:color w:val="333333"/>
          <w:sz w:val="26"/>
          <w:szCs w:val="26"/>
          <w:lang w:eastAsia="uk-UA"/>
        </w:rPr>
        <w:t>У разі коли заява на отримання допомоги була подана через центр надання адміністративних послуг або нотаріуса, затверджене уповноваженим органом рішення комісії, житловий ваучер (у разі затвердження уповноваженим органом позитивного рішення комісії про надання допомоги), автоматично і невідкладно надсилаються засобами Порталу Дія до відповідного центру надання адміністративних послуг або нотаріуса, через який була подана заява.</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28" w:name="n153"/>
      <w:bookmarkEnd w:id="128"/>
      <w:r w:rsidRPr="005633B7">
        <w:rPr>
          <w:rFonts w:eastAsia="Times New Roman" w:cs="Times New Roman"/>
          <w:color w:val="333333"/>
          <w:sz w:val="26"/>
          <w:szCs w:val="26"/>
          <w:lang w:eastAsia="uk-UA"/>
        </w:rPr>
        <w:lastRenderedPageBreak/>
        <w:t>Адміністратор центру надання адміністративних послуг, нотаріус не пізніше наступного робочого дня з дня надходження затвердженого уповноваженим органом рішення комісії, житлового ваучера (у разі затвердження уповноваженим органом позитивного рішення комісії про надання допомоги) повідомляє отримувачу допомоги, а також його представнику (у разі коли заява була подана представником) про надходження результату отримання послуги.</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29" w:name="n154"/>
      <w:bookmarkEnd w:id="129"/>
      <w:r w:rsidRPr="005633B7">
        <w:rPr>
          <w:rFonts w:eastAsia="Times New Roman" w:cs="Times New Roman"/>
          <w:color w:val="333333"/>
          <w:sz w:val="26"/>
          <w:szCs w:val="26"/>
          <w:lang w:eastAsia="uk-UA"/>
        </w:rPr>
        <w:t>Результат надання адміністративної послуги роздруковується без використання спеціальних бланків та видається особисто отримувачу допомоги або його представнику.</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30" w:name="n155"/>
      <w:bookmarkEnd w:id="130"/>
      <w:r w:rsidRPr="005633B7">
        <w:rPr>
          <w:rFonts w:eastAsia="Times New Roman" w:cs="Times New Roman"/>
          <w:color w:val="333333"/>
          <w:sz w:val="26"/>
          <w:szCs w:val="26"/>
          <w:lang w:eastAsia="uk-UA"/>
        </w:rPr>
        <w:t>16. Допомога відповідно до цього Порядку надається один раз в розрахунку на одного отримувача допомоги, визначеного </w:t>
      </w:r>
      <w:hyperlink r:id="rId42" w:anchor="n38" w:history="1">
        <w:r w:rsidRPr="005633B7">
          <w:rPr>
            <w:rFonts w:eastAsia="Times New Roman" w:cs="Times New Roman"/>
            <w:color w:val="006600"/>
            <w:sz w:val="26"/>
            <w:szCs w:val="26"/>
            <w:u w:val="single"/>
            <w:lang w:eastAsia="uk-UA"/>
          </w:rPr>
          <w:t>пунктом 4</w:t>
        </w:r>
      </w:hyperlink>
      <w:r w:rsidRPr="005633B7">
        <w:rPr>
          <w:rFonts w:eastAsia="Times New Roman" w:cs="Times New Roman"/>
          <w:color w:val="333333"/>
          <w:sz w:val="26"/>
          <w:szCs w:val="26"/>
          <w:lang w:eastAsia="uk-UA"/>
        </w:rPr>
        <w:t> цього Порядку, у сумі 2 млн. гривень шляхом надання житлового ваучера.</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31" w:name="n156"/>
      <w:bookmarkEnd w:id="131"/>
      <w:r w:rsidRPr="005633B7">
        <w:rPr>
          <w:rFonts w:eastAsia="Times New Roman" w:cs="Times New Roman"/>
          <w:color w:val="333333"/>
          <w:sz w:val="26"/>
          <w:szCs w:val="26"/>
          <w:lang w:eastAsia="uk-UA"/>
        </w:rPr>
        <w:t>Житловий ваучер може бути використаний лише його власником та не може бути відчужений третім особам.</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32" w:name="n157"/>
      <w:bookmarkEnd w:id="132"/>
      <w:r w:rsidRPr="005633B7">
        <w:rPr>
          <w:rFonts w:eastAsia="Times New Roman" w:cs="Times New Roman"/>
          <w:color w:val="333333"/>
          <w:sz w:val="26"/>
          <w:szCs w:val="26"/>
          <w:lang w:eastAsia="uk-UA"/>
        </w:rPr>
        <w:t>Виконавцем програми для надання допомоги окремим категоріям внутрішньо переміщених осіб, що проживали на тимчасово окупованій території, є АТ “Укрпошта”.</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33" w:name="n158"/>
      <w:bookmarkEnd w:id="133"/>
      <w:r w:rsidRPr="005633B7">
        <w:rPr>
          <w:rFonts w:eastAsia="Times New Roman" w:cs="Times New Roman"/>
          <w:color w:val="333333"/>
          <w:sz w:val="26"/>
          <w:szCs w:val="26"/>
          <w:lang w:eastAsia="uk-UA"/>
        </w:rPr>
        <w:t>Головний розпорядник бюджетних коштів та відповідальний виконавець бюджетної програми для надання допомоги внутрішньо переміщеним особам, що проживали на тимчасово окупованій території, з використанням житлового ваучера визначається в установленому законодавством порядку.</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34" w:name="n159"/>
      <w:bookmarkEnd w:id="134"/>
      <w:r w:rsidRPr="005633B7">
        <w:rPr>
          <w:rFonts w:eastAsia="Times New Roman" w:cs="Times New Roman"/>
          <w:color w:val="333333"/>
          <w:sz w:val="26"/>
          <w:szCs w:val="26"/>
          <w:lang w:eastAsia="uk-UA"/>
        </w:rPr>
        <w:t>Для виплати отримувачам допомоги головний розпорядник бюджетних коштів відкриває в Казначействі небюджетний рахунок.</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35" w:name="n160"/>
      <w:bookmarkEnd w:id="135"/>
      <w:r w:rsidRPr="005633B7">
        <w:rPr>
          <w:rFonts w:eastAsia="Times New Roman" w:cs="Times New Roman"/>
          <w:color w:val="333333"/>
          <w:sz w:val="26"/>
          <w:szCs w:val="26"/>
          <w:lang w:eastAsia="uk-UA"/>
        </w:rPr>
        <w:t>Виплати допомоги здійснюються в межах наявного обсягу коштів на небюджетному рахунку головного розпорядника бюджетних коштів до його закриття.</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36" w:name="n161"/>
      <w:bookmarkEnd w:id="136"/>
      <w:r w:rsidRPr="005633B7">
        <w:rPr>
          <w:rFonts w:eastAsia="Times New Roman" w:cs="Times New Roman"/>
          <w:color w:val="333333"/>
          <w:sz w:val="26"/>
          <w:szCs w:val="26"/>
          <w:lang w:eastAsia="uk-UA"/>
        </w:rPr>
        <w:t>Виплати допомоги надаються її отримувачам через АТ “Ощадбанк”, в якому виконавець програми відкриває рахунок, на який головний розпорядник бюджетних коштів перераховує кошти виконавцю програми.</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37" w:name="n162"/>
      <w:bookmarkEnd w:id="137"/>
      <w:r w:rsidRPr="005633B7">
        <w:rPr>
          <w:rFonts w:eastAsia="Times New Roman" w:cs="Times New Roman"/>
          <w:color w:val="333333"/>
          <w:sz w:val="26"/>
          <w:szCs w:val="26"/>
          <w:lang w:eastAsia="uk-UA"/>
        </w:rPr>
        <w:t>Проведення виплат допомоги в разі наявності черги на проведення виплат допомоги поновлюється після поповнення небюджетного рахунка. Черговість виплат допомоги фіксується від дати подання звернення про фінансування.</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38" w:name="n163"/>
      <w:bookmarkEnd w:id="138"/>
      <w:r w:rsidRPr="005633B7">
        <w:rPr>
          <w:rFonts w:eastAsia="Times New Roman" w:cs="Times New Roman"/>
          <w:color w:val="333333"/>
          <w:sz w:val="26"/>
          <w:szCs w:val="26"/>
          <w:lang w:eastAsia="uk-UA"/>
        </w:rPr>
        <w:t>Виконавець програми укладає з головним розпорядником бюджетних коштів договір про інформаційну взаємодію, яким регулюються питання щодо механізму та каналів інформаційного обміну.</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39" w:name="n164"/>
      <w:bookmarkEnd w:id="139"/>
      <w:r w:rsidRPr="005633B7">
        <w:rPr>
          <w:rFonts w:eastAsia="Times New Roman" w:cs="Times New Roman"/>
          <w:color w:val="333333"/>
          <w:sz w:val="26"/>
          <w:szCs w:val="26"/>
          <w:lang w:eastAsia="uk-UA"/>
        </w:rPr>
        <w:t>Електронна інформаційна взаємодія, передбачена цим Порядком, здійснюється з використанням засобів системи електронної взаємодії державних електронних інформаційних ресурсів “Трембіта” відповідно до </w:t>
      </w:r>
      <w:hyperlink r:id="rId43" w:anchor="n340" w:tgtFrame="_blank" w:history="1">
        <w:r w:rsidRPr="005633B7">
          <w:rPr>
            <w:rFonts w:eastAsia="Times New Roman" w:cs="Times New Roman"/>
            <w:color w:val="000099"/>
            <w:sz w:val="26"/>
            <w:szCs w:val="26"/>
            <w:u w:val="single"/>
            <w:lang w:eastAsia="uk-UA"/>
          </w:rPr>
          <w:t>Порядку електронної (технічної та інформаційної) взаємодії</w:t>
        </w:r>
      </w:hyperlink>
      <w:r w:rsidRPr="005633B7">
        <w:rPr>
          <w:rFonts w:eastAsia="Times New Roman" w:cs="Times New Roman"/>
          <w:color w:val="333333"/>
          <w:sz w:val="26"/>
          <w:szCs w:val="26"/>
          <w:lang w:eastAsia="uk-UA"/>
        </w:rPr>
        <w:t>, затвердженого постановою Кабінету Міністрів України від 8 вересня 2016 р. № 606 “Деякі питання електронної взаємодії електронних інформаційних ресурсів” (Офіційний вісник України, 2016 р., № 73, ст. 2455; 2021 р., № 52, ст. 3216; 2023 р., № 11, ст. 721), з дотриманням вимог Законів України </w:t>
      </w:r>
      <w:hyperlink r:id="rId44" w:tgtFrame="_blank" w:history="1">
        <w:r w:rsidRPr="005633B7">
          <w:rPr>
            <w:rFonts w:eastAsia="Times New Roman" w:cs="Times New Roman"/>
            <w:color w:val="000099"/>
            <w:sz w:val="26"/>
            <w:szCs w:val="26"/>
            <w:u w:val="single"/>
            <w:lang w:eastAsia="uk-UA"/>
          </w:rPr>
          <w:t>“Про електронну ідентифікацію та електронні довірчі послуги”</w:t>
        </w:r>
      </w:hyperlink>
      <w:r w:rsidRPr="005633B7">
        <w:rPr>
          <w:rFonts w:eastAsia="Times New Roman" w:cs="Times New Roman"/>
          <w:color w:val="333333"/>
          <w:sz w:val="26"/>
          <w:szCs w:val="26"/>
          <w:lang w:eastAsia="uk-UA"/>
        </w:rPr>
        <w:t>, </w:t>
      </w:r>
      <w:hyperlink r:id="rId45" w:tgtFrame="_blank" w:history="1">
        <w:r w:rsidRPr="005633B7">
          <w:rPr>
            <w:rFonts w:eastAsia="Times New Roman" w:cs="Times New Roman"/>
            <w:color w:val="000099"/>
            <w:sz w:val="26"/>
            <w:szCs w:val="26"/>
            <w:u w:val="single"/>
            <w:lang w:eastAsia="uk-UA"/>
          </w:rPr>
          <w:t>“Про захист персональних даних”</w:t>
        </w:r>
      </w:hyperlink>
      <w:r w:rsidRPr="005633B7">
        <w:rPr>
          <w:rFonts w:eastAsia="Times New Roman" w:cs="Times New Roman"/>
          <w:color w:val="333333"/>
          <w:sz w:val="26"/>
          <w:szCs w:val="26"/>
          <w:lang w:eastAsia="uk-UA"/>
        </w:rPr>
        <w:t>, </w:t>
      </w:r>
      <w:hyperlink r:id="rId46" w:tgtFrame="_blank" w:history="1">
        <w:r w:rsidRPr="005633B7">
          <w:rPr>
            <w:rFonts w:eastAsia="Times New Roman" w:cs="Times New Roman"/>
            <w:color w:val="000099"/>
            <w:sz w:val="26"/>
            <w:szCs w:val="26"/>
            <w:u w:val="single"/>
            <w:lang w:eastAsia="uk-UA"/>
          </w:rPr>
          <w:t>“Про публічні електронні реєстри”</w:t>
        </w:r>
      </w:hyperlink>
      <w:r w:rsidRPr="005633B7">
        <w:rPr>
          <w:rFonts w:eastAsia="Times New Roman" w:cs="Times New Roman"/>
          <w:color w:val="333333"/>
          <w:sz w:val="26"/>
          <w:szCs w:val="26"/>
          <w:lang w:eastAsia="uk-UA"/>
        </w:rPr>
        <w:t>, </w:t>
      </w:r>
      <w:hyperlink r:id="rId47" w:tgtFrame="_blank" w:history="1">
        <w:r w:rsidRPr="005633B7">
          <w:rPr>
            <w:rFonts w:eastAsia="Times New Roman" w:cs="Times New Roman"/>
            <w:color w:val="000099"/>
            <w:sz w:val="26"/>
            <w:szCs w:val="26"/>
            <w:u w:val="single"/>
            <w:lang w:eastAsia="uk-UA"/>
          </w:rPr>
          <w:t>“Про захист інформації в інформаційно-комунікаційних системах”</w:t>
        </w:r>
      </w:hyperlink>
      <w:r w:rsidRPr="005633B7">
        <w:rPr>
          <w:rFonts w:eastAsia="Times New Roman" w:cs="Times New Roman"/>
          <w:color w:val="333333"/>
          <w:sz w:val="26"/>
          <w:szCs w:val="26"/>
          <w:lang w:eastAsia="uk-UA"/>
        </w:rPr>
        <w:t>.</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40" w:name="n165"/>
      <w:bookmarkEnd w:id="140"/>
      <w:r w:rsidRPr="005633B7">
        <w:rPr>
          <w:rFonts w:eastAsia="Times New Roman" w:cs="Times New Roman"/>
          <w:color w:val="333333"/>
          <w:sz w:val="26"/>
          <w:szCs w:val="26"/>
          <w:lang w:eastAsia="uk-UA"/>
        </w:rPr>
        <w:t>У разі відсутності технічної можливості передачі даних з використанням системи електронної взаємодії державних електронних інформаційних ресурсів “Трембіта” електронна інформаційна взаємодія суб’єктів електронної взаємодії може здійснюватися з використанням інших інформаційно-комунікаційних систем з дотриманням вимог щодо захисту інформації відповідно до </w:t>
      </w:r>
      <w:hyperlink r:id="rId48" w:tgtFrame="_blank" w:history="1">
        <w:r w:rsidRPr="005633B7">
          <w:rPr>
            <w:rFonts w:eastAsia="Times New Roman" w:cs="Times New Roman"/>
            <w:color w:val="000099"/>
            <w:sz w:val="26"/>
            <w:szCs w:val="26"/>
            <w:u w:val="single"/>
            <w:lang w:eastAsia="uk-UA"/>
          </w:rPr>
          <w:t>Закону України</w:t>
        </w:r>
      </w:hyperlink>
      <w:r w:rsidRPr="005633B7">
        <w:rPr>
          <w:rFonts w:eastAsia="Times New Roman" w:cs="Times New Roman"/>
          <w:color w:val="333333"/>
          <w:sz w:val="26"/>
          <w:szCs w:val="26"/>
          <w:lang w:eastAsia="uk-UA"/>
        </w:rPr>
        <w:t> “Про захист інформації в інформаційно-комунікаційних системах”.</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41" w:name="n166"/>
      <w:bookmarkEnd w:id="141"/>
      <w:r w:rsidRPr="005633B7">
        <w:rPr>
          <w:rFonts w:eastAsia="Times New Roman" w:cs="Times New Roman"/>
          <w:color w:val="333333"/>
          <w:sz w:val="26"/>
          <w:szCs w:val="26"/>
          <w:lang w:eastAsia="uk-UA"/>
        </w:rPr>
        <w:t>Обсяг та структура даних, якими обмінюються суб’єкти електронної взаємодії через програмні інтерфейси електронних інформаційних ресурсів (сервіси), визначаються договорами про інформаційну взаємодію, укладеними відповідно до законодавства.</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42" w:name="n167"/>
      <w:bookmarkEnd w:id="142"/>
      <w:r w:rsidRPr="005633B7">
        <w:rPr>
          <w:rFonts w:eastAsia="Times New Roman" w:cs="Times New Roman"/>
          <w:color w:val="333333"/>
          <w:sz w:val="26"/>
          <w:szCs w:val="26"/>
          <w:lang w:eastAsia="uk-UA"/>
        </w:rPr>
        <w:lastRenderedPageBreak/>
        <w:t>Головний розпорядник бюджетних коштів перераховує кошти виконавцю програми на відкритий ним рахунок в АТ “Ощадбанк”, призначений виключно для виплат допомоги внутрішньо переміщеним особам, що проживали на тимчасово окупованій території, з використанням житлового ваучера.</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43" w:name="n168"/>
      <w:bookmarkEnd w:id="143"/>
      <w:r w:rsidRPr="005633B7">
        <w:rPr>
          <w:rFonts w:eastAsia="Times New Roman" w:cs="Times New Roman"/>
          <w:color w:val="333333"/>
          <w:sz w:val="26"/>
          <w:szCs w:val="26"/>
          <w:lang w:eastAsia="uk-UA"/>
        </w:rPr>
        <w:t>Виконавець програми отримує інформацію щодо сформованих житлових ваучерів програмними засобами Реєстру пошкодженого та знищеного майна.</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44" w:name="n169"/>
      <w:bookmarkEnd w:id="144"/>
      <w:r w:rsidRPr="005633B7">
        <w:rPr>
          <w:rFonts w:eastAsia="Times New Roman" w:cs="Times New Roman"/>
          <w:color w:val="333333"/>
          <w:sz w:val="26"/>
          <w:szCs w:val="26"/>
          <w:lang w:eastAsia="uk-UA"/>
        </w:rPr>
        <w:t>17. Після вибору об’єкта житлової нерухомості або наявного іпотечного кредиту звернення про фінансування подається виконавцю програми за вибором отримувача допомоги особисто або його представником в електронній формі:</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45" w:name="n170"/>
      <w:bookmarkEnd w:id="145"/>
      <w:r w:rsidRPr="005633B7">
        <w:rPr>
          <w:rFonts w:eastAsia="Times New Roman" w:cs="Times New Roman"/>
          <w:color w:val="333333"/>
          <w:sz w:val="26"/>
          <w:szCs w:val="26"/>
          <w:lang w:eastAsia="uk-UA"/>
        </w:rPr>
        <w:t>1) засобами Порталу Дія (у разі технічної можливості), зокрема з використанням мобільного додатка Порталу Дія (Дія);</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46" w:name="n171"/>
      <w:bookmarkEnd w:id="146"/>
      <w:r w:rsidRPr="005633B7">
        <w:rPr>
          <w:rFonts w:eastAsia="Times New Roman" w:cs="Times New Roman"/>
          <w:color w:val="333333"/>
          <w:sz w:val="26"/>
          <w:szCs w:val="26"/>
          <w:lang w:eastAsia="uk-UA"/>
        </w:rPr>
        <w:t>2) через центр надання адміністративних послуг або нотаріуса (у разі технічної можливості засобами Порталу Дія).</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47" w:name="n172"/>
      <w:bookmarkEnd w:id="147"/>
      <w:r w:rsidRPr="005633B7">
        <w:rPr>
          <w:rFonts w:eastAsia="Times New Roman" w:cs="Times New Roman"/>
          <w:color w:val="333333"/>
          <w:sz w:val="26"/>
          <w:szCs w:val="26"/>
          <w:lang w:eastAsia="uk-UA"/>
        </w:rPr>
        <w:t>Звернення про фінансування, що подається представником отримувача допомоги, може бути подано виключно через центр надання адміністративних послуг або нотаріуса.</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48" w:name="n173"/>
      <w:bookmarkEnd w:id="148"/>
      <w:r w:rsidRPr="005633B7">
        <w:rPr>
          <w:rFonts w:eastAsia="Times New Roman" w:cs="Times New Roman"/>
          <w:color w:val="333333"/>
          <w:sz w:val="26"/>
          <w:szCs w:val="26"/>
          <w:lang w:eastAsia="uk-UA"/>
        </w:rPr>
        <w:t>Звернення про фінансування може бути сформовано, зокрема з використанням мобільного додатка Порталу Дія (Дія), отримувачем допомоги, який встановив мобільний додаток Порталу Дія на електронному носії, критерії якого підтримують використання такого додатка, та пройшов електронну ідентифікацію та автентифікацію, зокрема з використанням інтегрованої системи електронної ідентифікації, електронних підписів та печаток, що базуються на кваліфікованому сертифікаті електронного підпису/печатки, та/або інших засобів ідентифікації, які дають змогу однозначно встановити особу.</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49" w:name="n174"/>
      <w:bookmarkEnd w:id="149"/>
      <w:r w:rsidRPr="005633B7">
        <w:rPr>
          <w:rFonts w:eastAsia="Times New Roman" w:cs="Times New Roman"/>
          <w:color w:val="333333"/>
          <w:sz w:val="26"/>
          <w:szCs w:val="26"/>
          <w:lang w:eastAsia="uk-UA"/>
        </w:rPr>
        <w:t>У разі формування звернення про фінансування з використанням мобільного додатка Порталу Дія (Дія) на нього накладається віддалений кваліфікований електронний підпис “</w:t>
      </w:r>
      <w:proofErr w:type="spellStart"/>
      <w:r w:rsidRPr="005633B7">
        <w:rPr>
          <w:rFonts w:eastAsia="Times New Roman" w:cs="Times New Roman"/>
          <w:color w:val="333333"/>
          <w:sz w:val="26"/>
          <w:szCs w:val="26"/>
          <w:lang w:eastAsia="uk-UA"/>
        </w:rPr>
        <w:t>Дія.Підпис</w:t>
      </w:r>
      <w:proofErr w:type="spellEnd"/>
      <w:r w:rsidRPr="005633B7">
        <w:rPr>
          <w:rFonts w:eastAsia="Times New Roman" w:cs="Times New Roman"/>
          <w:color w:val="333333"/>
          <w:sz w:val="26"/>
          <w:szCs w:val="26"/>
          <w:lang w:eastAsia="uk-UA"/>
        </w:rPr>
        <w:t>” (“Дія ID”).</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50" w:name="n175"/>
      <w:bookmarkEnd w:id="150"/>
      <w:r w:rsidRPr="005633B7">
        <w:rPr>
          <w:rFonts w:eastAsia="Times New Roman" w:cs="Times New Roman"/>
          <w:color w:val="333333"/>
          <w:sz w:val="26"/>
          <w:szCs w:val="26"/>
          <w:lang w:eastAsia="uk-UA"/>
        </w:rPr>
        <w:t>Звернення про фінансування може бути подано спільно отримувачами допомоги, яким належать різні житлові ваучери на загальну суму допомоги, визначену в них, із зазначенням у зверненні відомостей щодо всіх житлових ваучерів.</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51" w:name="n176"/>
      <w:bookmarkEnd w:id="151"/>
      <w:r w:rsidRPr="005633B7">
        <w:rPr>
          <w:rFonts w:eastAsia="Times New Roman" w:cs="Times New Roman"/>
          <w:color w:val="333333"/>
          <w:sz w:val="26"/>
          <w:szCs w:val="26"/>
          <w:lang w:eastAsia="uk-UA"/>
        </w:rPr>
        <w:t>Звернення про фінансування надходять виконавцю програми на опрацювання автоматично засобами Порталу Дія (у разі технічної можливості) з використанням програмних засобів Реєстру пошкодженого та знищеного майна.</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52" w:name="n177"/>
      <w:bookmarkEnd w:id="152"/>
      <w:r w:rsidRPr="005633B7">
        <w:rPr>
          <w:rFonts w:eastAsia="Times New Roman" w:cs="Times New Roman"/>
          <w:color w:val="333333"/>
          <w:sz w:val="26"/>
          <w:szCs w:val="26"/>
          <w:lang w:eastAsia="uk-UA"/>
        </w:rPr>
        <w:t>Звернення про фінансування для цілей цього Порядку є електронним сервісом формування та подання звернення до виконавця програми засобами Порталу Дія (у разі технічної можливості), зокрема з використанням мобільного додатка Порталу Дія (Дія). Звернення про фінансування не є заявою на отримання адміністративної послуги.</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53" w:name="n178"/>
      <w:bookmarkEnd w:id="153"/>
      <w:r w:rsidRPr="005633B7">
        <w:rPr>
          <w:rFonts w:eastAsia="Times New Roman" w:cs="Times New Roman"/>
          <w:color w:val="333333"/>
          <w:sz w:val="26"/>
          <w:szCs w:val="26"/>
          <w:lang w:eastAsia="uk-UA"/>
        </w:rPr>
        <w:t>18. У зверненні про фінансування зазначаються такі відомості:</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54" w:name="n179"/>
      <w:bookmarkEnd w:id="154"/>
      <w:r w:rsidRPr="005633B7">
        <w:rPr>
          <w:rFonts w:eastAsia="Times New Roman" w:cs="Times New Roman"/>
          <w:color w:val="333333"/>
          <w:sz w:val="26"/>
          <w:szCs w:val="26"/>
          <w:lang w:eastAsia="uk-UA"/>
        </w:rPr>
        <w:t>відомості щодо житлового ваучера/ваучерів (номер та дата, сума допомоги);</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55" w:name="n180"/>
      <w:bookmarkEnd w:id="155"/>
      <w:r w:rsidRPr="005633B7">
        <w:rPr>
          <w:rFonts w:eastAsia="Times New Roman" w:cs="Times New Roman"/>
          <w:color w:val="333333"/>
          <w:sz w:val="26"/>
          <w:szCs w:val="26"/>
          <w:lang w:eastAsia="uk-UA"/>
        </w:rPr>
        <w:t>інформація про контактні дані отримувача допомоги (номер телефону, поштова адреса, адреса електронної пошти);</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56" w:name="n181"/>
      <w:bookmarkEnd w:id="156"/>
      <w:r w:rsidRPr="005633B7">
        <w:rPr>
          <w:rFonts w:eastAsia="Times New Roman" w:cs="Times New Roman"/>
          <w:color w:val="333333"/>
          <w:sz w:val="26"/>
          <w:szCs w:val="26"/>
          <w:lang w:eastAsia="uk-UA"/>
        </w:rPr>
        <w:t>відомості про отримувача допомоги, який подає звернення: прізвище, власне ім’я, по батькові (за наявності), реєстраційний номер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та мають відмітку в паспорті громадянина України), унікальний номер запису в Єдиному державному демографічному реєстрі (за наявності).</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57" w:name="n182"/>
      <w:bookmarkEnd w:id="157"/>
      <w:r w:rsidRPr="005633B7">
        <w:rPr>
          <w:rFonts w:eastAsia="Times New Roman" w:cs="Times New Roman"/>
          <w:color w:val="333333"/>
          <w:sz w:val="26"/>
          <w:szCs w:val="26"/>
          <w:lang w:eastAsia="uk-UA"/>
        </w:rPr>
        <w:t>У разі коли звернення про фінансування подається представником отримувача допомоги, у ньому також зазначаються відомості про такого представника, передбачені абзацом четвертим цього пункту, та реквізити документа, що підтверджує його повноваження здійснювати представництво отримувача допомоги.</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58" w:name="n183"/>
      <w:bookmarkEnd w:id="158"/>
      <w:r w:rsidRPr="005633B7">
        <w:rPr>
          <w:rFonts w:eastAsia="Times New Roman" w:cs="Times New Roman"/>
          <w:color w:val="333333"/>
          <w:sz w:val="26"/>
          <w:szCs w:val="26"/>
          <w:lang w:eastAsia="uk-UA"/>
        </w:rPr>
        <w:lastRenderedPageBreak/>
        <w:t>19. У разі подання звернення про фінансування через нотаріуса або центр надання адміністративних послуг такий нотаріус або адміністратор центру надання адміністративних послуг:</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59" w:name="n184"/>
      <w:bookmarkEnd w:id="159"/>
      <w:r w:rsidRPr="005633B7">
        <w:rPr>
          <w:rFonts w:eastAsia="Times New Roman" w:cs="Times New Roman"/>
          <w:color w:val="333333"/>
          <w:sz w:val="26"/>
          <w:szCs w:val="26"/>
          <w:lang w:eastAsia="uk-UA"/>
        </w:rPr>
        <w:t>1) встановлює особу отримувача допомоги та перевіряє повноваження представника такої особи (у разі подання звернення про фінансування представником);</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60" w:name="n185"/>
      <w:bookmarkEnd w:id="160"/>
      <w:r w:rsidRPr="005633B7">
        <w:rPr>
          <w:rFonts w:eastAsia="Times New Roman" w:cs="Times New Roman"/>
          <w:color w:val="333333"/>
          <w:sz w:val="26"/>
          <w:szCs w:val="26"/>
          <w:lang w:eastAsia="uk-UA"/>
        </w:rPr>
        <w:t>2) заповнює звернення про фінансування, яке формується засобами Порталу Дія (у разі технічної можливості);</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61" w:name="n186"/>
      <w:bookmarkEnd w:id="161"/>
      <w:r w:rsidRPr="005633B7">
        <w:rPr>
          <w:rFonts w:eastAsia="Times New Roman" w:cs="Times New Roman"/>
          <w:color w:val="333333"/>
          <w:sz w:val="26"/>
          <w:szCs w:val="26"/>
          <w:lang w:eastAsia="uk-UA"/>
        </w:rPr>
        <w:t>3) видає отримувачу допомоги або його представнику примірник звернення про фінансування з відміткою про його реєстрацію у Реєстрі пошкодженого та знищеного майна із зазначенням реєстраційного номера звернення про фінансування в зазначеному реєстрі.</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62" w:name="n187"/>
      <w:bookmarkEnd w:id="162"/>
      <w:r w:rsidRPr="005633B7">
        <w:rPr>
          <w:rFonts w:eastAsia="Times New Roman" w:cs="Times New Roman"/>
          <w:color w:val="333333"/>
          <w:sz w:val="26"/>
          <w:szCs w:val="26"/>
          <w:lang w:eastAsia="uk-UA"/>
        </w:rPr>
        <w:t>20. Під час визначення вартості об’єкта житлової нерухомості, який придбавається з використанням житлового ваучера, або у випадку сплати першого внеску/погашення платежу за наявним іпотечним кредитом не враховуються витрати, пов’язані із сплатою встановлених законодавством податків та обов’язкових платежів.</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63" w:name="n188"/>
      <w:bookmarkEnd w:id="163"/>
      <w:r w:rsidRPr="005633B7">
        <w:rPr>
          <w:rFonts w:eastAsia="Times New Roman" w:cs="Times New Roman"/>
          <w:color w:val="333333"/>
          <w:sz w:val="26"/>
          <w:szCs w:val="26"/>
          <w:lang w:eastAsia="uk-UA"/>
        </w:rPr>
        <w:t>У разі коли вартість об’єкта житлової нерухомості, фінансування придбання (інвестування/фінансування будівництва) якого здійснюється з використанням житлового ваучера, або сума першого внеску/погашення платежу за наявним іпотечним кредитом є нижчою за грошову суму, зазначену у житловому ваучері, відомості щодо цієї різниці вносяться нотаріусом до Реєстру пошкодженого та знищеного майна.</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64" w:name="n189"/>
      <w:bookmarkEnd w:id="164"/>
      <w:r w:rsidRPr="005633B7">
        <w:rPr>
          <w:rFonts w:eastAsia="Times New Roman" w:cs="Times New Roman"/>
          <w:color w:val="333333"/>
          <w:sz w:val="26"/>
          <w:szCs w:val="26"/>
          <w:lang w:eastAsia="uk-UA"/>
        </w:rPr>
        <w:t>У разі коли вартість об’єкта житлової нерухомості, фінансування придбання (інвестування/фінансування будівництва) або сума першого внеску/погашення платежу за наявним іпотечним кредитом, що здійснюється з використанням житлового ваучера, є вищою за грошову суму, зазначену в житловому ваучері, оплата різниці, що перевищує розмір грошової суми, зазначеної у житловому ваучері, здійснюється отримувачем допомоги самостійно за власний рахунок та/або за рахунок залучення кредитних коштів.</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65" w:name="n190"/>
      <w:bookmarkEnd w:id="165"/>
      <w:r w:rsidRPr="005633B7">
        <w:rPr>
          <w:rFonts w:eastAsia="Times New Roman" w:cs="Times New Roman"/>
          <w:color w:val="333333"/>
          <w:sz w:val="26"/>
          <w:szCs w:val="26"/>
          <w:lang w:eastAsia="uk-UA"/>
        </w:rPr>
        <w:t>21. Пошук об’єкта житлової нерухомості, вартість, а також умови придбання такого об’єкта узгоджуються отримувачем допомоги з власником або замовником будівництва, кредитором за іпотечним кредитом.</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66" w:name="n191"/>
      <w:bookmarkEnd w:id="166"/>
      <w:r w:rsidRPr="005633B7">
        <w:rPr>
          <w:rFonts w:eastAsia="Times New Roman" w:cs="Times New Roman"/>
          <w:color w:val="333333"/>
          <w:sz w:val="26"/>
          <w:szCs w:val="26"/>
          <w:lang w:eastAsia="uk-UA"/>
        </w:rPr>
        <w:t>Оплата за проведення оцінки нерухомого майна, за вчинення нотаріальних дій, адміністративний збір за проведення державної реєстрації речових прав на нерухоме майно та їх обтяжень, інші обов’язкові податки, збори та платежі не можуть бути оплачені за рахунок наданої допомоги.</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67" w:name="n192"/>
      <w:bookmarkEnd w:id="167"/>
      <w:r w:rsidRPr="005633B7">
        <w:rPr>
          <w:rFonts w:eastAsia="Times New Roman" w:cs="Times New Roman"/>
          <w:color w:val="333333"/>
          <w:sz w:val="26"/>
          <w:szCs w:val="26"/>
          <w:lang w:eastAsia="uk-UA"/>
        </w:rPr>
        <w:t>Оцінка нерухомого майна здійснюється відповідно до </w:t>
      </w:r>
      <w:hyperlink r:id="rId49" w:tgtFrame="_blank" w:history="1">
        <w:r w:rsidRPr="005633B7">
          <w:rPr>
            <w:rFonts w:eastAsia="Times New Roman" w:cs="Times New Roman"/>
            <w:color w:val="000099"/>
            <w:sz w:val="26"/>
            <w:szCs w:val="26"/>
            <w:u w:val="single"/>
            <w:lang w:eastAsia="uk-UA"/>
          </w:rPr>
          <w:t>Закону України</w:t>
        </w:r>
      </w:hyperlink>
      <w:r w:rsidRPr="005633B7">
        <w:rPr>
          <w:rFonts w:eastAsia="Times New Roman" w:cs="Times New Roman"/>
          <w:color w:val="333333"/>
          <w:sz w:val="26"/>
          <w:szCs w:val="26"/>
          <w:lang w:eastAsia="uk-UA"/>
        </w:rPr>
        <w:t> “Про оцінку майна, майнових прав та професійну оціночну діяльність в Україні” та проводиться до укладення договору про придбання об’єкта житлової нерухомості.</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68" w:name="n193"/>
      <w:bookmarkEnd w:id="168"/>
      <w:r w:rsidRPr="005633B7">
        <w:rPr>
          <w:rFonts w:eastAsia="Times New Roman" w:cs="Times New Roman"/>
          <w:color w:val="333333"/>
          <w:sz w:val="26"/>
          <w:szCs w:val="26"/>
          <w:lang w:eastAsia="uk-UA"/>
        </w:rPr>
        <w:t>Вартість нерухомого майна, визначена у звіті про оцінку майна, зазначається в договорі про придбання об’єкта житлової нерухомості з використанням житлового ваучера.</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69" w:name="n194"/>
      <w:bookmarkEnd w:id="169"/>
      <w:r w:rsidRPr="005633B7">
        <w:rPr>
          <w:rFonts w:eastAsia="Times New Roman" w:cs="Times New Roman"/>
          <w:color w:val="333333"/>
          <w:sz w:val="26"/>
          <w:szCs w:val="26"/>
          <w:lang w:eastAsia="uk-UA"/>
        </w:rPr>
        <w:t>Забороняється використовувати житловий ваучер на придбання об’єкта житлової нерухомості у батьків, чоловіка або дружини, дітей, зокрема усиновлених, рідних братів та сестер, баби та діда з боку матері і з боку батька, онуків.</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70" w:name="n195"/>
      <w:bookmarkEnd w:id="170"/>
      <w:r w:rsidRPr="005633B7">
        <w:rPr>
          <w:rFonts w:eastAsia="Times New Roman" w:cs="Times New Roman"/>
          <w:color w:val="333333"/>
          <w:sz w:val="26"/>
          <w:szCs w:val="26"/>
          <w:lang w:eastAsia="uk-UA"/>
        </w:rPr>
        <w:t>22. У разі відсутності у виконавця програми грошових коштів, необхідних для фінансування житлових ваучерів, розгляд звернень про фінансування автоматично зупиняється та поновлюється після надходження грошових коштів на його рахунок у необхідному обсязі.</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71" w:name="n196"/>
      <w:bookmarkEnd w:id="171"/>
      <w:r w:rsidRPr="005633B7">
        <w:rPr>
          <w:rFonts w:eastAsia="Times New Roman" w:cs="Times New Roman"/>
          <w:color w:val="333333"/>
          <w:sz w:val="26"/>
          <w:szCs w:val="26"/>
          <w:lang w:eastAsia="uk-UA"/>
        </w:rPr>
        <w:t>23. Зупинення/поновлення розгляду звернення про фінансування житлового ваучера здійснюється автоматично з використанням Реєстру пошкодженого та знищеного майна.</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72" w:name="n197"/>
      <w:bookmarkEnd w:id="172"/>
      <w:r w:rsidRPr="005633B7">
        <w:rPr>
          <w:rFonts w:eastAsia="Times New Roman" w:cs="Times New Roman"/>
          <w:color w:val="333333"/>
          <w:sz w:val="26"/>
          <w:szCs w:val="26"/>
          <w:lang w:eastAsia="uk-UA"/>
        </w:rPr>
        <w:t>24. Підтвердження можливості фінансування житлового ваучера є дійсним протягом 60 календарних днів із дня прийняття рішення про надання отримувачу допомоги такого підтвердження. На зазначений період грошові кошти в розмірі допомоги, що визначені у відповідному житловому ваучері, резервуються.</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73" w:name="n198"/>
      <w:bookmarkEnd w:id="173"/>
      <w:r w:rsidRPr="005633B7">
        <w:rPr>
          <w:rFonts w:eastAsia="Times New Roman" w:cs="Times New Roman"/>
          <w:color w:val="333333"/>
          <w:sz w:val="26"/>
          <w:szCs w:val="26"/>
          <w:lang w:eastAsia="uk-UA"/>
        </w:rPr>
        <w:lastRenderedPageBreak/>
        <w:t>Після закінчення строку, визначеного в абзаці першому цього пункту, у разі, коли отримувач допомоги не виконав подальших дій, відповідно до вимог цього Порядку вважається, що звернення про фінансування житлового ваучера відкликано. При цьому отримувач допомоги може повторно подати до виконавця програми звернення про фінансування.</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74" w:name="n199"/>
      <w:bookmarkEnd w:id="174"/>
      <w:r w:rsidRPr="005633B7">
        <w:rPr>
          <w:rFonts w:eastAsia="Times New Roman" w:cs="Times New Roman"/>
          <w:color w:val="333333"/>
          <w:sz w:val="26"/>
          <w:szCs w:val="26"/>
          <w:lang w:eastAsia="uk-UA"/>
        </w:rPr>
        <w:t>25. Договір про придбання об’єкта житлової нерухомості з використанням житлового ваучера (далі - договір про придбання об’єкта житлової нерухомості), іпотечний договір та договір про внесення змін до іпотечного договору з використанням житлового ваучера підлягає нотаріальному посвідченню.</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75" w:name="n200"/>
      <w:bookmarkEnd w:id="175"/>
      <w:r w:rsidRPr="005633B7">
        <w:rPr>
          <w:rFonts w:eastAsia="Times New Roman" w:cs="Times New Roman"/>
          <w:color w:val="333333"/>
          <w:sz w:val="26"/>
          <w:szCs w:val="26"/>
          <w:lang w:eastAsia="uk-UA"/>
        </w:rPr>
        <w:t>26. У разі коли договір про придбання об’єкта нерухомого майна стосується об’єкта, що буде споруджений в майбутньому, або інвестування/ фінансування його будівництва, нотаріус перевіряє:</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76" w:name="n201"/>
      <w:bookmarkEnd w:id="176"/>
      <w:r w:rsidRPr="005633B7">
        <w:rPr>
          <w:rFonts w:eastAsia="Times New Roman" w:cs="Times New Roman"/>
          <w:color w:val="333333"/>
          <w:sz w:val="26"/>
          <w:szCs w:val="26"/>
          <w:lang w:eastAsia="uk-UA"/>
        </w:rPr>
        <w:t>наявність відкритих проваджень у справі про банкрутство (неплатоспроможність) стосовно замовника будівництва;</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77" w:name="n202"/>
      <w:bookmarkEnd w:id="177"/>
      <w:r w:rsidRPr="005633B7">
        <w:rPr>
          <w:rFonts w:eastAsia="Times New Roman" w:cs="Times New Roman"/>
          <w:color w:val="333333"/>
          <w:sz w:val="26"/>
          <w:szCs w:val="26"/>
          <w:lang w:eastAsia="uk-UA"/>
        </w:rPr>
        <w:t>відсутність в Єдиному державному реєстрі юридичних осіб, фізичних осіб - підприємців та громадських формувань судового рішення про визнання юридичної особи банкрутом та відкриття ліквідаційної процедури;</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78" w:name="n203"/>
      <w:bookmarkEnd w:id="178"/>
      <w:r w:rsidRPr="005633B7">
        <w:rPr>
          <w:rFonts w:eastAsia="Times New Roman" w:cs="Times New Roman"/>
          <w:color w:val="333333"/>
          <w:sz w:val="26"/>
          <w:szCs w:val="26"/>
          <w:lang w:eastAsia="uk-UA"/>
        </w:rPr>
        <w:t>відсутність факту перебування замовника будівництва у стані припинення шляхом ліквідації;</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79" w:name="n204"/>
      <w:bookmarkEnd w:id="179"/>
      <w:r w:rsidRPr="005633B7">
        <w:rPr>
          <w:rFonts w:eastAsia="Times New Roman" w:cs="Times New Roman"/>
          <w:color w:val="333333"/>
          <w:sz w:val="26"/>
          <w:szCs w:val="26"/>
          <w:lang w:eastAsia="uk-UA"/>
        </w:rPr>
        <w:t>наявність у замовника будівництва права на виконання будівельних робіт щодо відповідного об’єкта.</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80" w:name="n205"/>
      <w:bookmarkEnd w:id="180"/>
      <w:r w:rsidRPr="005633B7">
        <w:rPr>
          <w:rFonts w:eastAsia="Times New Roman" w:cs="Times New Roman"/>
          <w:color w:val="333333"/>
          <w:sz w:val="26"/>
          <w:szCs w:val="26"/>
          <w:lang w:eastAsia="uk-UA"/>
        </w:rPr>
        <w:t>27. Нотаріус перевіряє, щоб територія, на якій розміщено об’єкт житлової нерухомості, що придбавається з використанням житлового ваучера, не була включена до територій активних бойових дій, територій активних бойових дій, на яких функціонують державні електронні інформаційні ресурси, або тимчасово окупованих Російською Федерацією територій України, включених до </w:t>
      </w:r>
      <w:hyperlink r:id="rId50" w:anchor="n16" w:tgtFrame="_blank" w:history="1">
        <w:r w:rsidRPr="005633B7">
          <w:rPr>
            <w:rFonts w:eastAsia="Times New Roman" w:cs="Times New Roman"/>
            <w:color w:val="000099"/>
            <w:sz w:val="26"/>
            <w:szCs w:val="26"/>
            <w:u w:val="single"/>
            <w:lang w:eastAsia="uk-UA"/>
          </w:rPr>
          <w:t>переліку територій, на яких ведуться (велися) бойові дії або тимчасово окупованих Російською Федерацією</w:t>
        </w:r>
      </w:hyperlink>
      <w:r w:rsidRPr="005633B7">
        <w:rPr>
          <w:rFonts w:eastAsia="Times New Roman" w:cs="Times New Roman"/>
          <w:color w:val="333333"/>
          <w:sz w:val="26"/>
          <w:szCs w:val="26"/>
          <w:lang w:eastAsia="uk-UA"/>
        </w:rPr>
        <w:t xml:space="preserve">, затвердженого </w:t>
      </w:r>
      <w:proofErr w:type="spellStart"/>
      <w:r w:rsidRPr="005633B7">
        <w:rPr>
          <w:rFonts w:eastAsia="Times New Roman" w:cs="Times New Roman"/>
          <w:color w:val="333333"/>
          <w:sz w:val="26"/>
          <w:szCs w:val="26"/>
          <w:lang w:eastAsia="uk-UA"/>
        </w:rPr>
        <w:t>Мінрозвитку</w:t>
      </w:r>
      <w:proofErr w:type="spellEnd"/>
      <w:r w:rsidRPr="005633B7">
        <w:rPr>
          <w:rFonts w:eastAsia="Times New Roman" w:cs="Times New Roman"/>
          <w:color w:val="333333"/>
          <w:sz w:val="26"/>
          <w:szCs w:val="26"/>
          <w:lang w:eastAsia="uk-UA"/>
        </w:rPr>
        <w:t>, для яких на дату подання звернення не визначена дата завершення бойових дій або тимчасової окупації.</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81" w:name="n206"/>
      <w:bookmarkEnd w:id="181"/>
      <w:r w:rsidRPr="005633B7">
        <w:rPr>
          <w:rFonts w:eastAsia="Times New Roman" w:cs="Times New Roman"/>
          <w:color w:val="333333"/>
          <w:sz w:val="26"/>
          <w:szCs w:val="26"/>
          <w:lang w:eastAsia="uk-UA"/>
        </w:rPr>
        <w:t>28. У договорі про придбання об’єкта житлової нерухомості зазначаються умови щодо:</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82" w:name="n207"/>
      <w:bookmarkEnd w:id="182"/>
      <w:r w:rsidRPr="005633B7">
        <w:rPr>
          <w:rFonts w:eastAsia="Times New Roman" w:cs="Times New Roman"/>
          <w:color w:val="333333"/>
          <w:sz w:val="26"/>
          <w:szCs w:val="26"/>
          <w:lang w:eastAsia="uk-UA"/>
        </w:rPr>
        <w:t xml:space="preserve">накладення заборони відчуження об’єкта житлової нерухомості, що придбавається з використанням житлового ваучера, строком на п’ять років. У разі звернення стягнення на об’єкт житлової нерухомості, земельну ділянку, на якій розташовано такий об’єкт, придбані (у тому числі </w:t>
      </w:r>
      <w:proofErr w:type="spellStart"/>
      <w:r w:rsidRPr="005633B7">
        <w:rPr>
          <w:rFonts w:eastAsia="Times New Roman" w:cs="Times New Roman"/>
          <w:color w:val="333333"/>
          <w:sz w:val="26"/>
          <w:szCs w:val="26"/>
          <w:lang w:eastAsia="uk-UA"/>
        </w:rPr>
        <w:t>проінвестовані</w:t>
      </w:r>
      <w:proofErr w:type="spellEnd"/>
      <w:r w:rsidRPr="005633B7">
        <w:rPr>
          <w:rFonts w:eastAsia="Times New Roman" w:cs="Times New Roman"/>
          <w:color w:val="333333"/>
          <w:sz w:val="26"/>
          <w:szCs w:val="26"/>
          <w:lang w:eastAsia="uk-UA"/>
        </w:rPr>
        <w:t>/профінансовані) з використанням житлового ваучера, до закінчення п’ятирічного строку нотаріус достроково знімає заборону відчуження та проводить державну реєстрацію припинення відповідного обтяження;</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83" w:name="n208"/>
      <w:bookmarkEnd w:id="183"/>
      <w:r w:rsidRPr="005633B7">
        <w:rPr>
          <w:rFonts w:eastAsia="Times New Roman" w:cs="Times New Roman"/>
          <w:color w:val="333333"/>
          <w:sz w:val="26"/>
          <w:szCs w:val="26"/>
          <w:lang w:eastAsia="uk-UA"/>
        </w:rPr>
        <w:t>перерахування коштів допомоги на поточний рахунок продавця об’єкта житлової нерухомості або на поточний рахунок кредитора за іпотечним кредитом виконавцем програми протягом п’яти робочих днів з дня внесення даних про договір нотаріусом до Реєстру пошкодженого та знищеного майна.</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84" w:name="n209"/>
      <w:bookmarkEnd w:id="184"/>
      <w:r w:rsidRPr="005633B7">
        <w:rPr>
          <w:rFonts w:eastAsia="Times New Roman" w:cs="Times New Roman"/>
          <w:color w:val="333333"/>
          <w:sz w:val="26"/>
          <w:szCs w:val="26"/>
          <w:lang w:eastAsia="uk-UA"/>
        </w:rPr>
        <w:t>У договорах про внесення змін до іпотечного та кредитного договору з використанням житлового ваучера зазначаються умови щодо перерахування коштів допомоги на поточний рахунок кредитора за іпотечним кредитом виконавцем програми протягом п’яти робочих днів з дня внесення даних про договори нотаріусом до Реєстру пошкодженого та знищеного майна.</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85" w:name="n210"/>
      <w:bookmarkEnd w:id="185"/>
      <w:r w:rsidRPr="005633B7">
        <w:rPr>
          <w:rFonts w:eastAsia="Times New Roman" w:cs="Times New Roman"/>
          <w:color w:val="333333"/>
          <w:sz w:val="26"/>
          <w:szCs w:val="26"/>
          <w:lang w:eastAsia="uk-UA"/>
        </w:rPr>
        <w:t>29. Договір про придбання об’єкта житлової нерухомості має містити відомості про житловий ваучер.</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86" w:name="n211"/>
      <w:bookmarkEnd w:id="186"/>
      <w:r w:rsidRPr="005633B7">
        <w:rPr>
          <w:rFonts w:eastAsia="Times New Roman" w:cs="Times New Roman"/>
          <w:color w:val="333333"/>
          <w:sz w:val="26"/>
          <w:szCs w:val="26"/>
          <w:lang w:eastAsia="uk-UA"/>
        </w:rPr>
        <w:t>Відомості про використання житлового ваучера для погашення платежу за іпотечним кредитом та відомості про житловий ваучер вносяться до договорів про внесення змін до іпотечного та кредитного договору.</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87" w:name="n212"/>
      <w:bookmarkEnd w:id="187"/>
      <w:r w:rsidRPr="005633B7">
        <w:rPr>
          <w:rFonts w:eastAsia="Times New Roman" w:cs="Times New Roman"/>
          <w:color w:val="333333"/>
          <w:sz w:val="26"/>
          <w:szCs w:val="26"/>
          <w:lang w:eastAsia="uk-UA"/>
        </w:rPr>
        <w:lastRenderedPageBreak/>
        <w:t>Якщо предметом договору купівлі-продажу є об’єкт житлової нерухомості, розміщений на земельній ділянці, кошти можуть спрямовуватися на придбання земельної ділянки, на якій розміщений об’єкт житлової нерухомості, у межах наданої допомоги за житловим ваучером, що зазначається в такому договорі. У такому разі в платіжній інструкції щодо перерахування коштів зазначаються реквізити договорів купівлі-продажу об’єкта житлової нерухомості та земельної ділянки, на якій розміщений об’єкт.</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88" w:name="n213"/>
      <w:bookmarkEnd w:id="188"/>
      <w:r w:rsidRPr="005633B7">
        <w:rPr>
          <w:rFonts w:eastAsia="Times New Roman" w:cs="Times New Roman"/>
          <w:color w:val="333333"/>
          <w:sz w:val="26"/>
          <w:szCs w:val="26"/>
          <w:lang w:eastAsia="uk-UA"/>
        </w:rPr>
        <w:t>30. Нотаріус одночасно з посвідченням договору про придбання об’єкта житлової нерухомості:</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89" w:name="n214"/>
      <w:bookmarkEnd w:id="189"/>
      <w:r w:rsidRPr="005633B7">
        <w:rPr>
          <w:rFonts w:eastAsia="Times New Roman" w:cs="Times New Roman"/>
          <w:color w:val="333333"/>
          <w:sz w:val="26"/>
          <w:szCs w:val="26"/>
          <w:lang w:eastAsia="uk-UA"/>
        </w:rPr>
        <w:t>1) накладає заборону відчуження об’єкта житлової нерухомості, що придбавається з використанням житлового ваучера, строком на п’ять років;</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90" w:name="n215"/>
      <w:bookmarkEnd w:id="190"/>
      <w:r w:rsidRPr="005633B7">
        <w:rPr>
          <w:rFonts w:eastAsia="Times New Roman" w:cs="Times New Roman"/>
          <w:color w:val="333333"/>
          <w:sz w:val="26"/>
          <w:szCs w:val="26"/>
          <w:lang w:eastAsia="uk-UA"/>
        </w:rPr>
        <w:t>2) вносить відомості в Реєстр пошкодженого та знищеного майна:</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91" w:name="n216"/>
      <w:bookmarkEnd w:id="191"/>
      <w:r w:rsidRPr="005633B7">
        <w:rPr>
          <w:rFonts w:eastAsia="Times New Roman" w:cs="Times New Roman"/>
          <w:color w:val="333333"/>
          <w:sz w:val="26"/>
          <w:szCs w:val="26"/>
          <w:lang w:eastAsia="uk-UA"/>
        </w:rPr>
        <w:t>реквізити нотаріально посвідченого договору про придбання об’єкта житлової нерухомості, банківські реквізити поточного рахунка продавця (продавців) для оплати, вартість об’єкта житлової нерухомості за договором, суму для оплати за житловим ваучером, відомості щодо продавця (продавців) об’єкта нерухомого майна;</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92" w:name="n217"/>
      <w:bookmarkEnd w:id="192"/>
      <w:r w:rsidRPr="005633B7">
        <w:rPr>
          <w:rFonts w:eastAsia="Times New Roman" w:cs="Times New Roman"/>
          <w:color w:val="333333"/>
          <w:sz w:val="26"/>
          <w:szCs w:val="26"/>
          <w:lang w:eastAsia="uk-UA"/>
        </w:rPr>
        <w:t>реквізити нотаріально посвідченого іпотечного договору, реквізити кредитного договору, банківські реквізити поточного рахунка кредитора за іпотечним кредитом для оплати, вартість об’єкта житлової нерухомості за договором, суму для оплати за житловим ваучером, відомості щодо кредитора за іпотечним кредитом;</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93" w:name="n218"/>
      <w:bookmarkEnd w:id="193"/>
      <w:r w:rsidRPr="005633B7">
        <w:rPr>
          <w:rFonts w:eastAsia="Times New Roman" w:cs="Times New Roman"/>
          <w:color w:val="333333"/>
          <w:sz w:val="26"/>
          <w:szCs w:val="26"/>
          <w:lang w:eastAsia="uk-UA"/>
        </w:rPr>
        <w:t>реєстраційний номер об’єкта нерухомого майна в Державному реєстрі речових прав на нерухоме майно;</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94" w:name="n219"/>
      <w:bookmarkEnd w:id="194"/>
      <w:r w:rsidRPr="005633B7">
        <w:rPr>
          <w:rFonts w:eastAsia="Times New Roman" w:cs="Times New Roman"/>
          <w:color w:val="333333"/>
          <w:sz w:val="26"/>
          <w:szCs w:val="26"/>
          <w:lang w:eastAsia="uk-UA"/>
        </w:rPr>
        <w:t>тип, адресу та загальну площу об’єкта житлової нерухомості;</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95" w:name="n220"/>
      <w:bookmarkEnd w:id="195"/>
      <w:r w:rsidRPr="005633B7">
        <w:rPr>
          <w:rFonts w:eastAsia="Times New Roman" w:cs="Times New Roman"/>
          <w:color w:val="333333"/>
          <w:sz w:val="26"/>
          <w:szCs w:val="26"/>
          <w:lang w:eastAsia="uk-UA"/>
        </w:rPr>
        <w:t>у разі придбання об’єкта житлової нерухомості разом із земельною ділянкою:</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96" w:name="n221"/>
      <w:bookmarkEnd w:id="196"/>
      <w:r w:rsidRPr="005633B7">
        <w:rPr>
          <w:rFonts w:eastAsia="Times New Roman" w:cs="Times New Roman"/>
          <w:color w:val="333333"/>
          <w:sz w:val="26"/>
          <w:szCs w:val="26"/>
          <w:lang w:eastAsia="uk-UA"/>
        </w:rPr>
        <w:t>реєстраційний номер об’єкта житлової нерухомості в Державному реєстрі речових прав на нерухоме майно відповідної земельної ділянки;</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97" w:name="n222"/>
      <w:bookmarkEnd w:id="197"/>
      <w:r w:rsidRPr="005633B7">
        <w:rPr>
          <w:rFonts w:eastAsia="Times New Roman" w:cs="Times New Roman"/>
          <w:color w:val="333333"/>
          <w:sz w:val="26"/>
          <w:szCs w:val="26"/>
          <w:lang w:eastAsia="uk-UA"/>
        </w:rPr>
        <w:t>кадастровий номер земельної ділянки.</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98" w:name="n223"/>
      <w:bookmarkEnd w:id="198"/>
      <w:r w:rsidRPr="005633B7">
        <w:rPr>
          <w:rFonts w:eastAsia="Times New Roman" w:cs="Times New Roman"/>
          <w:color w:val="333333"/>
          <w:sz w:val="26"/>
          <w:szCs w:val="26"/>
          <w:lang w:eastAsia="uk-UA"/>
        </w:rPr>
        <w:t>У випадку використання житлового ваучера для погашення платежу за кредитним договором нотаріус одночасно з посвідченням договору про внесення змін до іпотечного договору:</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199" w:name="n224"/>
      <w:bookmarkEnd w:id="199"/>
      <w:r w:rsidRPr="005633B7">
        <w:rPr>
          <w:rFonts w:eastAsia="Times New Roman" w:cs="Times New Roman"/>
          <w:color w:val="333333"/>
          <w:sz w:val="26"/>
          <w:szCs w:val="26"/>
          <w:lang w:eastAsia="uk-UA"/>
        </w:rPr>
        <w:t>вносить відомості в Реєстр пошкодженого та знищеного майна:</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200" w:name="n225"/>
      <w:bookmarkEnd w:id="200"/>
      <w:r w:rsidRPr="005633B7">
        <w:rPr>
          <w:rFonts w:eastAsia="Times New Roman" w:cs="Times New Roman"/>
          <w:color w:val="333333"/>
          <w:sz w:val="26"/>
          <w:szCs w:val="26"/>
          <w:lang w:eastAsia="uk-UA"/>
        </w:rPr>
        <w:t>реквізити нотаріально посвідченого договору про придбання об’єкта житлової нерухомості, реквізити кредитного договору та договору про внесення змін до кредитного договору, реквізити іпотечного договору та договору про внесення змін до іпотечного договору, банківські реквізити кредитора за іпотечним кредитом для оплати, вартість об’єкта житлової нерухомості за договором, суму для оплати за житловим ваучером, відомості щодо кредитора за іпотечним кредитом;</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201" w:name="n226"/>
      <w:bookmarkEnd w:id="201"/>
      <w:r w:rsidRPr="005633B7">
        <w:rPr>
          <w:rFonts w:eastAsia="Times New Roman" w:cs="Times New Roman"/>
          <w:color w:val="333333"/>
          <w:sz w:val="26"/>
          <w:szCs w:val="26"/>
          <w:lang w:eastAsia="uk-UA"/>
        </w:rPr>
        <w:t>реєстраційний номер об’єкта житлової нерухомості в Державному реєстрі речових прав на нерухоме майно;</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202" w:name="n227"/>
      <w:bookmarkEnd w:id="202"/>
      <w:r w:rsidRPr="005633B7">
        <w:rPr>
          <w:rFonts w:eastAsia="Times New Roman" w:cs="Times New Roman"/>
          <w:color w:val="333333"/>
          <w:sz w:val="26"/>
          <w:szCs w:val="26"/>
          <w:lang w:eastAsia="uk-UA"/>
        </w:rPr>
        <w:t>тип, адресу та загальну площу об’єкта житлової нерухомості;</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203" w:name="n228"/>
      <w:bookmarkEnd w:id="203"/>
      <w:r w:rsidRPr="005633B7">
        <w:rPr>
          <w:rFonts w:eastAsia="Times New Roman" w:cs="Times New Roman"/>
          <w:color w:val="333333"/>
          <w:sz w:val="26"/>
          <w:szCs w:val="26"/>
          <w:lang w:eastAsia="uk-UA"/>
        </w:rPr>
        <w:t>у разі придбання об’єкта житлової нерухомості разом із земельною ділянкою:</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204" w:name="n229"/>
      <w:bookmarkEnd w:id="204"/>
      <w:r w:rsidRPr="005633B7">
        <w:rPr>
          <w:rFonts w:eastAsia="Times New Roman" w:cs="Times New Roman"/>
          <w:color w:val="333333"/>
          <w:sz w:val="26"/>
          <w:szCs w:val="26"/>
          <w:lang w:eastAsia="uk-UA"/>
        </w:rPr>
        <w:t>реєстраційний номер об’єкта житлової нерухомості в Державному реєстрі речових прав на нерухоме майно відповідної земельної ділянки;</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205" w:name="n230"/>
      <w:bookmarkEnd w:id="205"/>
      <w:r w:rsidRPr="005633B7">
        <w:rPr>
          <w:rFonts w:eastAsia="Times New Roman" w:cs="Times New Roman"/>
          <w:color w:val="333333"/>
          <w:sz w:val="26"/>
          <w:szCs w:val="26"/>
          <w:lang w:eastAsia="uk-UA"/>
        </w:rPr>
        <w:t>кадастровий номер земельної ділянки.</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206" w:name="n231"/>
      <w:bookmarkEnd w:id="206"/>
      <w:r w:rsidRPr="005633B7">
        <w:rPr>
          <w:rFonts w:eastAsia="Times New Roman" w:cs="Times New Roman"/>
          <w:color w:val="333333"/>
          <w:sz w:val="26"/>
          <w:szCs w:val="26"/>
          <w:lang w:eastAsia="uk-UA"/>
        </w:rPr>
        <w:t>31. Виконавець програми здійснює перерахування грошових коштів на поточні рахунки продавців об’єктів житлової нерухомості, зазначених у договорі про придбання об’єктів житлової нерухомості, або поточні рахунки кредиторів за іпотечним кредитом, зазначених у кредитному договорі, згідно з переліком, сформованим програмними засобами Реєстру пошкодженого та знищеного майна на підставі інформації, зазначеної у </w:t>
      </w:r>
      <w:hyperlink r:id="rId51" w:anchor="n215" w:history="1">
        <w:r w:rsidRPr="005633B7">
          <w:rPr>
            <w:rFonts w:eastAsia="Times New Roman" w:cs="Times New Roman"/>
            <w:color w:val="006600"/>
            <w:sz w:val="26"/>
            <w:szCs w:val="26"/>
            <w:u w:val="single"/>
            <w:lang w:eastAsia="uk-UA"/>
          </w:rPr>
          <w:t>підпункті 2</w:t>
        </w:r>
      </w:hyperlink>
      <w:r w:rsidRPr="005633B7">
        <w:rPr>
          <w:rFonts w:eastAsia="Times New Roman" w:cs="Times New Roman"/>
          <w:color w:val="333333"/>
          <w:sz w:val="26"/>
          <w:szCs w:val="26"/>
          <w:lang w:eastAsia="uk-UA"/>
        </w:rPr>
        <w:t xml:space="preserve"> пункту 30 цього Порядку, та інформації щодо переходу права власності на об’єкт житлової нерухомості, фінансування придбання якого здійснюється відповідно до цього Порядку, що </w:t>
      </w:r>
      <w:r w:rsidRPr="005633B7">
        <w:rPr>
          <w:rFonts w:eastAsia="Times New Roman" w:cs="Times New Roman"/>
          <w:color w:val="333333"/>
          <w:sz w:val="26"/>
          <w:szCs w:val="26"/>
          <w:lang w:eastAsia="uk-UA"/>
        </w:rPr>
        <w:lastRenderedPageBreak/>
        <w:t>надходить до Реєстру пошкодженого та знищеного майна шляхом електронної інформаційної взаємодії.</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207" w:name="n232"/>
      <w:bookmarkEnd w:id="207"/>
      <w:r w:rsidRPr="005633B7">
        <w:rPr>
          <w:rFonts w:eastAsia="Times New Roman" w:cs="Times New Roman"/>
          <w:color w:val="333333"/>
          <w:sz w:val="26"/>
          <w:szCs w:val="26"/>
          <w:lang w:eastAsia="uk-UA"/>
        </w:rPr>
        <w:t>32. Виконавець програми контролює зарахування грошових коштів на поточний рахунок продавця об’єкта житлової нерухомості або кредитора за іпотечним кредитом.</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208" w:name="n233"/>
      <w:bookmarkEnd w:id="208"/>
      <w:r w:rsidRPr="005633B7">
        <w:rPr>
          <w:rFonts w:eastAsia="Times New Roman" w:cs="Times New Roman"/>
          <w:color w:val="333333"/>
          <w:sz w:val="26"/>
          <w:szCs w:val="26"/>
          <w:lang w:eastAsia="uk-UA"/>
        </w:rPr>
        <w:t>Інформація щодо зарахування грошових коштів на поточний рахунок продавців об’єктів житлової нерухомості або кредитора за іпотечним кредитом та відомості про використання житлових ваучерів відображається в Реєстрі пошкодженого та знищеного майна шляхом електронної інформаційної взаємодії з інформаційно-комунікаційними системами та публічними електронними реєстрами органів державної влади.</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209" w:name="n234"/>
      <w:bookmarkEnd w:id="209"/>
      <w:r w:rsidRPr="005633B7">
        <w:rPr>
          <w:rFonts w:eastAsia="Times New Roman" w:cs="Times New Roman"/>
          <w:color w:val="333333"/>
          <w:sz w:val="26"/>
          <w:szCs w:val="26"/>
          <w:lang w:eastAsia="uk-UA"/>
        </w:rPr>
        <w:t>33. У разі виявлення факту нецільового використання допомоги отримувач допомоги несе відповідальність за нецільове використання допомоги та має повернути її у повному обсязі добровільно або за рішенням суду.</w:t>
      </w:r>
    </w:p>
    <w:p w:rsidR="00B816AC" w:rsidRPr="005633B7" w:rsidRDefault="005633B7" w:rsidP="007F5AE7">
      <w:pPr>
        <w:shd w:val="clear" w:color="auto" w:fill="FFFFFF" w:themeFill="background1"/>
        <w:spacing w:after="0" w:line="240" w:lineRule="auto"/>
        <w:ind w:right="-285"/>
        <w:rPr>
          <w:rFonts w:eastAsia="Times New Roman" w:cs="Times New Roman"/>
          <w:color w:val="333333"/>
          <w:sz w:val="26"/>
          <w:szCs w:val="26"/>
          <w:lang w:eastAsia="uk-UA"/>
        </w:rPr>
      </w:pPr>
      <w:r w:rsidRPr="005633B7">
        <w:rPr>
          <w:rFonts w:eastAsia="Times New Roman" w:cs="Times New Roman"/>
          <w:color w:val="333333"/>
          <w:sz w:val="26"/>
          <w:szCs w:val="26"/>
          <w:lang w:eastAsia="uk-UA"/>
        </w:rPr>
        <w:pict>
          <v:rect id="_x0000_i1025" style="width:0;height:0" o:hralign="center" o:hrstd="t" o:hrnoshade="t" o:hr="t" fillcolor="black" stroked="f"/>
        </w:pict>
      </w:r>
    </w:p>
    <w:p w:rsidR="00F105B5" w:rsidRPr="005633B7" w:rsidRDefault="00F105B5" w:rsidP="007F5AE7">
      <w:pPr>
        <w:shd w:val="clear" w:color="auto" w:fill="FFFFFF" w:themeFill="background1"/>
        <w:spacing w:after="0" w:line="240" w:lineRule="auto"/>
        <w:ind w:right="-285"/>
        <w:rPr>
          <w:rFonts w:eastAsia="Times New Roman" w:cs="Times New Roman"/>
          <w:color w:val="333333"/>
          <w:sz w:val="26"/>
          <w:szCs w:val="26"/>
          <w:lang w:eastAsia="uk-UA"/>
        </w:rPr>
      </w:pPr>
    </w:p>
    <w:p w:rsidR="00FF20BE" w:rsidRPr="005633B7" w:rsidRDefault="00FF20BE" w:rsidP="007F5AE7">
      <w:pPr>
        <w:shd w:val="clear" w:color="auto" w:fill="FFFFFF" w:themeFill="background1"/>
        <w:spacing w:after="0" w:line="240" w:lineRule="auto"/>
        <w:ind w:right="-285"/>
        <w:rPr>
          <w:rFonts w:eastAsia="Times New Roman" w:cs="Times New Roman"/>
          <w:color w:val="333333"/>
          <w:sz w:val="26"/>
          <w:szCs w:val="26"/>
          <w:lang w:eastAsia="uk-UA"/>
        </w:rPr>
      </w:pPr>
      <w:bookmarkStart w:id="210" w:name="n267"/>
      <w:bookmarkEnd w:id="210"/>
    </w:p>
    <w:p w:rsidR="00FF20BE" w:rsidRPr="005633B7" w:rsidRDefault="00FF20BE" w:rsidP="007F5AE7">
      <w:pPr>
        <w:shd w:val="clear" w:color="auto" w:fill="FFFFFF" w:themeFill="background1"/>
        <w:spacing w:after="0" w:line="240" w:lineRule="auto"/>
        <w:ind w:right="-285"/>
        <w:rPr>
          <w:rFonts w:eastAsia="Times New Roman" w:cs="Times New Roman"/>
          <w:color w:val="333333"/>
          <w:sz w:val="26"/>
          <w:szCs w:val="26"/>
          <w:lang w:eastAsia="uk-UA"/>
        </w:rPr>
      </w:pPr>
    </w:p>
    <w:p w:rsidR="00FF20BE" w:rsidRPr="005633B7" w:rsidRDefault="00FF20BE" w:rsidP="007F5AE7">
      <w:pPr>
        <w:shd w:val="clear" w:color="auto" w:fill="FFFFFF" w:themeFill="background1"/>
        <w:spacing w:after="0" w:line="240" w:lineRule="auto"/>
        <w:ind w:right="-285"/>
        <w:rPr>
          <w:rFonts w:eastAsia="Times New Roman" w:cs="Times New Roman"/>
          <w:color w:val="333333"/>
          <w:sz w:val="26"/>
          <w:szCs w:val="26"/>
          <w:lang w:eastAsia="uk-UA"/>
        </w:rPr>
      </w:pPr>
    </w:p>
    <w:p w:rsidR="00FF20BE" w:rsidRPr="005633B7" w:rsidRDefault="00FF20BE" w:rsidP="007F5AE7">
      <w:pPr>
        <w:shd w:val="clear" w:color="auto" w:fill="FFFFFF" w:themeFill="background1"/>
        <w:spacing w:after="0" w:line="240" w:lineRule="auto"/>
        <w:ind w:right="-285"/>
        <w:rPr>
          <w:rFonts w:eastAsia="Times New Roman" w:cs="Times New Roman"/>
          <w:color w:val="333333"/>
          <w:sz w:val="26"/>
          <w:szCs w:val="26"/>
          <w:lang w:eastAsia="uk-UA"/>
        </w:rPr>
      </w:pPr>
    </w:p>
    <w:p w:rsidR="00FF20BE" w:rsidRPr="005633B7" w:rsidRDefault="00FF20BE" w:rsidP="007F5AE7">
      <w:pPr>
        <w:shd w:val="clear" w:color="auto" w:fill="FFFFFF" w:themeFill="background1"/>
        <w:spacing w:after="0" w:line="240" w:lineRule="auto"/>
        <w:ind w:right="-285"/>
        <w:rPr>
          <w:rFonts w:eastAsia="Times New Roman" w:cs="Times New Roman"/>
          <w:color w:val="333333"/>
          <w:sz w:val="26"/>
          <w:szCs w:val="26"/>
          <w:lang w:eastAsia="uk-UA"/>
        </w:rPr>
      </w:pPr>
    </w:p>
    <w:p w:rsidR="00FF20BE" w:rsidRPr="005633B7" w:rsidRDefault="00FF20BE" w:rsidP="007F5AE7">
      <w:pPr>
        <w:shd w:val="clear" w:color="auto" w:fill="FFFFFF" w:themeFill="background1"/>
        <w:spacing w:after="0" w:line="240" w:lineRule="auto"/>
        <w:ind w:right="-285"/>
        <w:rPr>
          <w:rFonts w:eastAsia="Times New Roman" w:cs="Times New Roman"/>
          <w:color w:val="333333"/>
          <w:sz w:val="26"/>
          <w:szCs w:val="26"/>
          <w:lang w:eastAsia="uk-UA"/>
        </w:rPr>
      </w:pPr>
    </w:p>
    <w:p w:rsidR="00FF20BE" w:rsidRPr="005633B7" w:rsidRDefault="00FF20BE" w:rsidP="007F5AE7">
      <w:pPr>
        <w:shd w:val="clear" w:color="auto" w:fill="FFFFFF" w:themeFill="background1"/>
        <w:spacing w:after="0" w:line="240" w:lineRule="auto"/>
        <w:ind w:right="-285"/>
        <w:rPr>
          <w:rFonts w:eastAsia="Times New Roman" w:cs="Times New Roman"/>
          <w:color w:val="333333"/>
          <w:sz w:val="26"/>
          <w:szCs w:val="26"/>
          <w:lang w:eastAsia="uk-UA"/>
        </w:rPr>
      </w:pPr>
    </w:p>
    <w:p w:rsidR="00FF20BE" w:rsidRPr="005633B7" w:rsidRDefault="00FF20BE" w:rsidP="007F5AE7">
      <w:pPr>
        <w:shd w:val="clear" w:color="auto" w:fill="FFFFFF" w:themeFill="background1"/>
        <w:spacing w:after="0" w:line="240" w:lineRule="auto"/>
        <w:ind w:right="-285"/>
        <w:rPr>
          <w:rFonts w:eastAsia="Times New Roman" w:cs="Times New Roman"/>
          <w:color w:val="333333"/>
          <w:sz w:val="26"/>
          <w:szCs w:val="26"/>
          <w:lang w:eastAsia="uk-UA"/>
        </w:rPr>
      </w:pPr>
    </w:p>
    <w:p w:rsidR="00FF20BE" w:rsidRPr="005633B7" w:rsidRDefault="00FF20BE" w:rsidP="007F5AE7">
      <w:pPr>
        <w:shd w:val="clear" w:color="auto" w:fill="FFFFFF" w:themeFill="background1"/>
        <w:spacing w:after="0" w:line="240" w:lineRule="auto"/>
        <w:ind w:right="-285"/>
        <w:rPr>
          <w:rFonts w:eastAsia="Times New Roman" w:cs="Times New Roman"/>
          <w:color w:val="333333"/>
          <w:sz w:val="26"/>
          <w:szCs w:val="26"/>
          <w:lang w:eastAsia="uk-UA"/>
        </w:rPr>
      </w:pPr>
    </w:p>
    <w:p w:rsidR="00FF20BE" w:rsidRPr="005633B7" w:rsidRDefault="00FF20BE" w:rsidP="007F5AE7">
      <w:pPr>
        <w:shd w:val="clear" w:color="auto" w:fill="FFFFFF" w:themeFill="background1"/>
        <w:spacing w:after="0" w:line="240" w:lineRule="auto"/>
        <w:ind w:right="-285"/>
        <w:rPr>
          <w:rFonts w:eastAsia="Times New Roman" w:cs="Times New Roman"/>
          <w:color w:val="333333"/>
          <w:sz w:val="26"/>
          <w:szCs w:val="26"/>
          <w:lang w:eastAsia="uk-UA"/>
        </w:rPr>
      </w:pPr>
    </w:p>
    <w:p w:rsidR="00FF20BE" w:rsidRPr="005633B7" w:rsidRDefault="00FF20BE" w:rsidP="007F5AE7">
      <w:pPr>
        <w:shd w:val="clear" w:color="auto" w:fill="FFFFFF" w:themeFill="background1"/>
        <w:spacing w:after="0" w:line="240" w:lineRule="auto"/>
        <w:ind w:right="-285"/>
        <w:rPr>
          <w:rFonts w:eastAsia="Times New Roman" w:cs="Times New Roman"/>
          <w:color w:val="333333"/>
          <w:sz w:val="26"/>
          <w:szCs w:val="26"/>
          <w:lang w:eastAsia="uk-UA"/>
        </w:rPr>
      </w:pPr>
    </w:p>
    <w:p w:rsidR="00FF20BE" w:rsidRPr="005633B7" w:rsidRDefault="00FF20BE" w:rsidP="007F5AE7">
      <w:pPr>
        <w:shd w:val="clear" w:color="auto" w:fill="FFFFFF" w:themeFill="background1"/>
        <w:spacing w:after="0" w:line="240" w:lineRule="auto"/>
        <w:ind w:right="-285"/>
        <w:rPr>
          <w:rFonts w:eastAsia="Times New Roman" w:cs="Times New Roman"/>
          <w:color w:val="333333"/>
          <w:sz w:val="26"/>
          <w:szCs w:val="26"/>
          <w:lang w:eastAsia="uk-UA"/>
        </w:rPr>
      </w:pPr>
    </w:p>
    <w:p w:rsidR="00FF20BE" w:rsidRPr="005633B7" w:rsidRDefault="00FF20BE" w:rsidP="007F5AE7">
      <w:pPr>
        <w:shd w:val="clear" w:color="auto" w:fill="FFFFFF" w:themeFill="background1"/>
        <w:spacing w:after="0" w:line="240" w:lineRule="auto"/>
        <w:ind w:right="-285"/>
        <w:rPr>
          <w:rFonts w:eastAsia="Times New Roman" w:cs="Times New Roman"/>
          <w:color w:val="333333"/>
          <w:sz w:val="26"/>
          <w:szCs w:val="26"/>
          <w:lang w:eastAsia="uk-UA"/>
        </w:rPr>
      </w:pPr>
    </w:p>
    <w:p w:rsidR="00FF20BE" w:rsidRPr="005633B7" w:rsidRDefault="00FF20BE" w:rsidP="007F5AE7">
      <w:pPr>
        <w:shd w:val="clear" w:color="auto" w:fill="FFFFFF" w:themeFill="background1"/>
        <w:spacing w:after="0" w:line="240" w:lineRule="auto"/>
        <w:ind w:right="-285"/>
        <w:rPr>
          <w:rFonts w:eastAsia="Times New Roman" w:cs="Times New Roman"/>
          <w:color w:val="333333"/>
          <w:sz w:val="26"/>
          <w:szCs w:val="26"/>
          <w:lang w:eastAsia="uk-UA"/>
        </w:rPr>
      </w:pPr>
    </w:p>
    <w:p w:rsidR="00FF20BE" w:rsidRDefault="00FF20BE" w:rsidP="007F5AE7">
      <w:pPr>
        <w:shd w:val="clear" w:color="auto" w:fill="FFFFFF" w:themeFill="background1"/>
        <w:spacing w:after="0" w:line="240" w:lineRule="auto"/>
        <w:ind w:right="-285"/>
        <w:rPr>
          <w:rFonts w:eastAsia="Times New Roman" w:cs="Times New Roman"/>
          <w:color w:val="333333"/>
          <w:sz w:val="26"/>
          <w:szCs w:val="26"/>
          <w:lang w:eastAsia="uk-UA"/>
        </w:rPr>
      </w:pPr>
    </w:p>
    <w:p w:rsidR="005633B7" w:rsidRDefault="005633B7" w:rsidP="007F5AE7">
      <w:pPr>
        <w:shd w:val="clear" w:color="auto" w:fill="FFFFFF" w:themeFill="background1"/>
        <w:spacing w:after="0" w:line="240" w:lineRule="auto"/>
        <w:ind w:right="-285"/>
        <w:rPr>
          <w:rFonts w:eastAsia="Times New Roman" w:cs="Times New Roman"/>
          <w:color w:val="333333"/>
          <w:sz w:val="26"/>
          <w:szCs w:val="26"/>
          <w:lang w:eastAsia="uk-UA"/>
        </w:rPr>
      </w:pPr>
    </w:p>
    <w:p w:rsidR="005633B7" w:rsidRDefault="005633B7" w:rsidP="007F5AE7">
      <w:pPr>
        <w:shd w:val="clear" w:color="auto" w:fill="FFFFFF" w:themeFill="background1"/>
        <w:spacing w:after="0" w:line="240" w:lineRule="auto"/>
        <w:ind w:right="-285"/>
        <w:rPr>
          <w:rFonts w:eastAsia="Times New Roman" w:cs="Times New Roman"/>
          <w:color w:val="333333"/>
          <w:sz w:val="26"/>
          <w:szCs w:val="26"/>
          <w:lang w:eastAsia="uk-UA"/>
        </w:rPr>
      </w:pPr>
    </w:p>
    <w:p w:rsidR="005633B7" w:rsidRDefault="005633B7" w:rsidP="007F5AE7">
      <w:pPr>
        <w:shd w:val="clear" w:color="auto" w:fill="FFFFFF" w:themeFill="background1"/>
        <w:spacing w:after="0" w:line="240" w:lineRule="auto"/>
        <w:ind w:right="-285"/>
        <w:rPr>
          <w:rFonts w:eastAsia="Times New Roman" w:cs="Times New Roman"/>
          <w:color w:val="333333"/>
          <w:sz w:val="26"/>
          <w:szCs w:val="26"/>
          <w:lang w:eastAsia="uk-UA"/>
        </w:rPr>
      </w:pPr>
    </w:p>
    <w:p w:rsidR="005633B7" w:rsidRDefault="005633B7" w:rsidP="007F5AE7">
      <w:pPr>
        <w:shd w:val="clear" w:color="auto" w:fill="FFFFFF" w:themeFill="background1"/>
        <w:spacing w:after="0" w:line="240" w:lineRule="auto"/>
        <w:ind w:right="-285"/>
        <w:rPr>
          <w:rFonts w:eastAsia="Times New Roman" w:cs="Times New Roman"/>
          <w:color w:val="333333"/>
          <w:sz w:val="26"/>
          <w:szCs w:val="26"/>
          <w:lang w:eastAsia="uk-UA"/>
        </w:rPr>
      </w:pPr>
    </w:p>
    <w:p w:rsidR="005633B7" w:rsidRDefault="005633B7" w:rsidP="007F5AE7">
      <w:pPr>
        <w:shd w:val="clear" w:color="auto" w:fill="FFFFFF" w:themeFill="background1"/>
        <w:spacing w:after="0" w:line="240" w:lineRule="auto"/>
        <w:ind w:right="-285"/>
        <w:rPr>
          <w:rFonts w:eastAsia="Times New Roman" w:cs="Times New Roman"/>
          <w:color w:val="333333"/>
          <w:sz w:val="26"/>
          <w:szCs w:val="26"/>
          <w:lang w:eastAsia="uk-UA"/>
        </w:rPr>
      </w:pPr>
    </w:p>
    <w:p w:rsidR="005633B7" w:rsidRDefault="005633B7" w:rsidP="007F5AE7">
      <w:pPr>
        <w:shd w:val="clear" w:color="auto" w:fill="FFFFFF" w:themeFill="background1"/>
        <w:spacing w:after="0" w:line="240" w:lineRule="auto"/>
        <w:ind w:right="-285"/>
        <w:rPr>
          <w:rFonts w:eastAsia="Times New Roman" w:cs="Times New Roman"/>
          <w:color w:val="333333"/>
          <w:sz w:val="26"/>
          <w:szCs w:val="26"/>
          <w:lang w:eastAsia="uk-UA"/>
        </w:rPr>
      </w:pPr>
    </w:p>
    <w:p w:rsidR="005633B7" w:rsidRDefault="005633B7" w:rsidP="007F5AE7">
      <w:pPr>
        <w:shd w:val="clear" w:color="auto" w:fill="FFFFFF" w:themeFill="background1"/>
        <w:spacing w:after="0" w:line="240" w:lineRule="auto"/>
        <w:ind w:right="-285"/>
        <w:rPr>
          <w:rFonts w:eastAsia="Times New Roman" w:cs="Times New Roman"/>
          <w:color w:val="333333"/>
          <w:sz w:val="26"/>
          <w:szCs w:val="26"/>
          <w:lang w:eastAsia="uk-UA"/>
        </w:rPr>
      </w:pPr>
    </w:p>
    <w:p w:rsidR="005633B7" w:rsidRDefault="005633B7" w:rsidP="007F5AE7">
      <w:pPr>
        <w:shd w:val="clear" w:color="auto" w:fill="FFFFFF" w:themeFill="background1"/>
        <w:spacing w:after="0" w:line="240" w:lineRule="auto"/>
        <w:ind w:right="-285"/>
        <w:rPr>
          <w:rFonts w:eastAsia="Times New Roman" w:cs="Times New Roman"/>
          <w:color w:val="333333"/>
          <w:sz w:val="26"/>
          <w:szCs w:val="26"/>
          <w:lang w:eastAsia="uk-UA"/>
        </w:rPr>
      </w:pPr>
    </w:p>
    <w:p w:rsidR="005633B7" w:rsidRDefault="005633B7" w:rsidP="007F5AE7">
      <w:pPr>
        <w:shd w:val="clear" w:color="auto" w:fill="FFFFFF" w:themeFill="background1"/>
        <w:spacing w:after="0" w:line="240" w:lineRule="auto"/>
        <w:ind w:right="-285"/>
        <w:rPr>
          <w:rFonts w:eastAsia="Times New Roman" w:cs="Times New Roman"/>
          <w:color w:val="333333"/>
          <w:sz w:val="26"/>
          <w:szCs w:val="26"/>
          <w:lang w:eastAsia="uk-UA"/>
        </w:rPr>
      </w:pPr>
    </w:p>
    <w:p w:rsidR="005633B7" w:rsidRDefault="005633B7" w:rsidP="007F5AE7">
      <w:pPr>
        <w:shd w:val="clear" w:color="auto" w:fill="FFFFFF" w:themeFill="background1"/>
        <w:spacing w:after="0" w:line="240" w:lineRule="auto"/>
        <w:ind w:right="-285"/>
        <w:rPr>
          <w:rFonts w:eastAsia="Times New Roman" w:cs="Times New Roman"/>
          <w:color w:val="333333"/>
          <w:sz w:val="26"/>
          <w:szCs w:val="26"/>
          <w:lang w:eastAsia="uk-UA"/>
        </w:rPr>
      </w:pPr>
    </w:p>
    <w:p w:rsidR="005633B7" w:rsidRDefault="005633B7" w:rsidP="007F5AE7">
      <w:pPr>
        <w:shd w:val="clear" w:color="auto" w:fill="FFFFFF" w:themeFill="background1"/>
        <w:spacing w:after="0" w:line="240" w:lineRule="auto"/>
        <w:ind w:right="-285"/>
        <w:rPr>
          <w:rFonts w:eastAsia="Times New Roman" w:cs="Times New Roman"/>
          <w:color w:val="333333"/>
          <w:sz w:val="26"/>
          <w:szCs w:val="26"/>
          <w:lang w:eastAsia="uk-UA"/>
        </w:rPr>
      </w:pPr>
    </w:p>
    <w:p w:rsidR="005633B7" w:rsidRDefault="005633B7" w:rsidP="007F5AE7">
      <w:pPr>
        <w:shd w:val="clear" w:color="auto" w:fill="FFFFFF" w:themeFill="background1"/>
        <w:spacing w:after="0" w:line="240" w:lineRule="auto"/>
        <w:ind w:right="-285"/>
        <w:rPr>
          <w:rFonts w:eastAsia="Times New Roman" w:cs="Times New Roman"/>
          <w:color w:val="333333"/>
          <w:sz w:val="26"/>
          <w:szCs w:val="26"/>
          <w:lang w:eastAsia="uk-UA"/>
        </w:rPr>
      </w:pPr>
    </w:p>
    <w:p w:rsidR="005633B7" w:rsidRDefault="005633B7" w:rsidP="007F5AE7">
      <w:pPr>
        <w:shd w:val="clear" w:color="auto" w:fill="FFFFFF" w:themeFill="background1"/>
        <w:spacing w:after="0" w:line="240" w:lineRule="auto"/>
        <w:ind w:right="-285"/>
        <w:rPr>
          <w:rFonts w:eastAsia="Times New Roman" w:cs="Times New Roman"/>
          <w:color w:val="333333"/>
          <w:sz w:val="26"/>
          <w:szCs w:val="26"/>
          <w:lang w:eastAsia="uk-UA"/>
        </w:rPr>
      </w:pPr>
    </w:p>
    <w:p w:rsidR="005633B7" w:rsidRDefault="005633B7" w:rsidP="007F5AE7">
      <w:pPr>
        <w:shd w:val="clear" w:color="auto" w:fill="FFFFFF" w:themeFill="background1"/>
        <w:spacing w:after="0" w:line="240" w:lineRule="auto"/>
        <w:ind w:right="-285"/>
        <w:rPr>
          <w:rFonts w:eastAsia="Times New Roman" w:cs="Times New Roman"/>
          <w:color w:val="333333"/>
          <w:sz w:val="26"/>
          <w:szCs w:val="26"/>
          <w:lang w:eastAsia="uk-UA"/>
        </w:rPr>
      </w:pPr>
    </w:p>
    <w:p w:rsidR="005633B7" w:rsidRDefault="005633B7" w:rsidP="007F5AE7">
      <w:pPr>
        <w:shd w:val="clear" w:color="auto" w:fill="FFFFFF" w:themeFill="background1"/>
        <w:spacing w:after="0" w:line="240" w:lineRule="auto"/>
        <w:ind w:right="-285"/>
        <w:rPr>
          <w:rFonts w:eastAsia="Times New Roman" w:cs="Times New Roman"/>
          <w:color w:val="333333"/>
          <w:sz w:val="26"/>
          <w:szCs w:val="26"/>
          <w:lang w:eastAsia="uk-UA"/>
        </w:rPr>
      </w:pPr>
    </w:p>
    <w:p w:rsidR="005633B7" w:rsidRDefault="005633B7" w:rsidP="007F5AE7">
      <w:pPr>
        <w:shd w:val="clear" w:color="auto" w:fill="FFFFFF" w:themeFill="background1"/>
        <w:spacing w:after="0" w:line="240" w:lineRule="auto"/>
        <w:ind w:right="-285"/>
        <w:rPr>
          <w:rFonts w:eastAsia="Times New Roman" w:cs="Times New Roman"/>
          <w:color w:val="333333"/>
          <w:sz w:val="26"/>
          <w:szCs w:val="26"/>
          <w:lang w:eastAsia="uk-UA"/>
        </w:rPr>
      </w:pPr>
    </w:p>
    <w:p w:rsidR="005633B7" w:rsidRDefault="005633B7" w:rsidP="007F5AE7">
      <w:pPr>
        <w:shd w:val="clear" w:color="auto" w:fill="FFFFFF" w:themeFill="background1"/>
        <w:spacing w:after="0" w:line="240" w:lineRule="auto"/>
        <w:ind w:right="-285"/>
        <w:rPr>
          <w:rFonts w:eastAsia="Times New Roman" w:cs="Times New Roman"/>
          <w:color w:val="333333"/>
          <w:sz w:val="26"/>
          <w:szCs w:val="26"/>
          <w:lang w:eastAsia="uk-UA"/>
        </w:rPr>
      </w:pPr>
    </w:p>
    <w:p w:rsidR="005633B7" w:rsidRPr="005633B7" w:rsidRDefault="005633B7" w:rsidP="007F5AE7">
      <w:pPr>
        <w:shd w:val="clear" w:color="auto" w:fill="FFFFFF" w:themeFill="background1"/>
        <w:spacing w:after="0" w:line="240" w:lineRule="auto"/>
        <w:ind w:right="-285"/>
        <w:rPr>
          <w:rFonts w:eastAsia="Times New Roman" w:cs="Times New Roman"/>
          <w:color w:val="333333"/>
          <w:sz w:val="26"/>
          <w:szCs w:val="26"/>
          <w:lang w:eastAsia="uk-UA"/>
        </w:rPr>
      </w:pPr>
    </w:p>
    <w:p w:rsidR="00FF20BE" w:rsidRPr="005633B7" w:rsidRDefault="00FF20BE" w:rsidP="007F5AE7">
      <w:pPr>
        <w:shd w:val="clear" w:color="auto" w:fill="FFFFFF" w:themeFill="background1"/>
        <w:spacing w:after="0" w:line="240" w:lineRule="auto"/>
        <w:ind w:right="-285"/>
        <w:rPr>
          <w:rFonts w:eastAsia="Times New Roman" w:cs="Times New Roman"/>
          <w:color w:val="333333"/>
          <w:sz w:val="26"/>
          <w:szCs w:val="26"/>
          <w:lang w:eastAsia="uk-UA"/>
        </w:rPr>
      </w:pPr>
    </w:p>
    <w:p w:rsidR="00F105B5" w:rsidRPr="005633B7" w:rsidRDefault="00F105B5" w:rsidP="007F5AE7">
      <w:pPr>
        <w:shd w:val="clear" w:color="auto" w:fill="FFFFFF" w:themeFill="background1"/>
        <w:spacing w:after="0" w:line="240" w:lineRule="auto"/>
        <w:ind w:right="-285"/>
        <w:rPr>
          <w:rFonts w:eastAsia="Times New Roman" w:cs="Times New Roman"/>
          <w:color w:val="333333"/>
          <w:sz w:val="26"/>
          <w:szCs w:val="26"/>
          <w:lang w:eastAsia="uk-UA"/>
        </w:rPr>
      </w:pPr>
      <w:r w:rsidRPr="005633B7">
        <w:rPr>
          <w:rFonts w:eastAsia="Times New Roman" w:cs="Times New Roman"/>
          <w:color w:val="333333"/>
          <w:sz w:val="26"/>
          <w:szCs w:val="26"/>
          <w:lang w:eastAsia="uk-UA"/>
        </w:rPr>
        <w:br/>
      </w:r>
    </w:p>
    <w:tbl>
      <w:tblPr>
        <w:tblW w:w="5000" w:type="pct"/>
        <w:tblCellMar>
          <w:left w:w="0" w:type="dxa"/>
          <w:right w:w="0" w:type="dxa"/>
        </w:tblCellMar>
        <w:tblLook w:val="04A0" w:firstRow="1" w:lastRow="0" w:firstColumn="1" w:lastColumn="0" w:noHBand="0" w:noVBand="1"/>
      </w:tblPr>
      <w:tblGrid>
        <w:gridCol w:w="4612"/>
        <w:gridCol w:w="5303"/>
      </w:tblGrid>
      <w:tr w:rsidR="00F105B5" w:rsidRPr="005633B7" w:rsidTr="00F105B5">
        <w:tc>
          <w:tcPr>
            <w:tcW w:w="2000" w:type="pct"/>
            <w:tcBorders>
              <w:top w:val="single" w:sz="2" w:space="0" w:color="auto"/>
              <w:left w:val="single" w:sz="2" w:space="0" w:color="auto"/>
              <w:bottom w:val="single" w:sz="2" w:space="0" w:color="auto"/>
              <w:right w:val="single" w:sz="2" w:space="0" w:color="auto"/>
            </w:tcBorders>
            <w:hideMark/>
          </w:tcPr>
          <w:p w:rsidR="00F105B5" w:rsidRPr="005633B7" w:rsidRDefault="00F105B5" w:rsidP="007F5AE7">
            <w:pPr>
              <w:shd w:val="clear" w:color="auto" w:fill="FFFFFF" w:themeFill="background1"/>
              <w:spacing w:after="0" w:line="240" w:lineRule="auto"/>
              <w:ind w:right="-285"/>
              <w:rPr>
                <w:rFonts w:eastAsia="Times New Roman" w:cs="Times New Roman"/>
                <w:sz w:val="26"/>
                <w:szCs w:val="26"/>
                <w:lang w:eastAsia="uk-UA"/>
              </w:rPr>
            </w:pPr>
            <w:bookmarkStart w:id="211" w:name="n237"/>
            <w:bookmarkEnd w:id="211"/>
          </w:p>
        </w:tc>
        <w:tc>
          <w:tcPr>
            <w:tcW w:w="2300" w:type="pct"/>
            <w:tcBorders>
              <w:top w:val="single" w:sz="2" w:space="0" w:color="auto"/>
              <w:left w:val="single" w:sz="2" w:space="0" w:color="auto"/>
              <w:bottom w:val="single" w:sz="2" w:space="0" w:color="auto"/>
              <w:right w:val="single" w:sz="2" w:space="0" w:color="auto"/>
            </w:tcBorders>
            <w:hideMark/>
          </w:tcPr>
          <w:p w:rsidR="00F105B5" w:rsidRPr="005633B7" w:rsidRDefault="00F105B5" w:rsidP="007F5AE7">
            <w:pPr>
              <w:shd w:val="clear" w:color="auto" w:fill="FFFFFF" w:themeFill="background1"/>
              <w:spacing w:after="0" w:line="240" w:lineRule="auto"/>
              <w:ind w:right="-285"/>
              <w:jc w:val="center"/>
              <w:rPr>
                <w:rFonts w:eastAsia="Times New Roman" w:cs="Times New Roman"/>
                <w:sz w:val="26"/>
                <w:szCs w:val="26"/>
                <w:lang w:eastAsia="uk-UA"/>
              </w:rPr>
            </w:pPr>
            <w:r w:rsidRPr="005633B7">
              <w:rPr>
                <w:rFonts w:eastAsia="Times New Roman" w:cs="Times New Roman"/>
                <w:sz w:val="26"/>
                <w:szCs w:val="26"/>
                <w:lang w:eastAsia="uk-UA"/>
              </w:rPr>
              <w:t>Додаток</w:t>
            </w:r>
            <w:r w:rsidRPr="005633B7">
              <w:rPr>
                <w:rFonts w:eastAsia="Times New Roman" w:cs="Times New Roman"/>
                <w:sz w:val="26"/>
                <w:szCs w:val="26"/>
                <w:lang w:eastAsia="uk-UA"/>
              </w:rPr>
              <w:br/>
              <w:t>до Порядку</w:t>
            </w:r>
          </w:p>
        </w:tc>
      </w:tr>
    </w:tbl>
    <w:p w:rsidR="00B816AC" w:rsidRPr="005633B7" w:rsidRDefault="00B816AC" w:rsidP="007F5AE7">
      <w:pPr>
        <w:shd w:val="clear" w:color="auto" w:fill="FFFFFF" w:themeFill="background1"/>
        <w:spacing w:after="0" w:line="240" w:lineRule="auto"/>
        <w:ind w:left="225" w:right="-285"/>
        <w:jc w:val="center"/>
        <w:rPr>
          <w:rFonts w:eastAsia="Times New Roman" w:cs="Times New Roman"/>
          <w:b/>
          <w:bCs/>
          <w:color w:val="333333"/>
          <w:sz w:val="26"/>
          <w:szCs w:val="26"/>
          <w:lang w:eastAsia="uk-UA"/>
        </w:rPr>
      </w:pPr>
      <w:bookmarkStart w:id="212" w:name="n238"/>
      <w:bookmarkEnd w:id="212"/>
    </w:p>
    <w:p w:rsidR="00F105B5" w:rsidRPr="005633B7" w:rsidRDefault="00F105B5" w:rsidP="007F5AE7">
      <w:pPr>
        <w:shd w:val="clear" w:color="auto" w:fill="FFFFFF" w:themeFill="background1"/>
        <w:spacing w:after="0" w:line="240" w:lineRule="auto"/>
        <w:ind w:left="225" w:right="-285"/>
        <w:jc w:val="center"/>
        <w:rPr>
          <w:rFonts w:eastAsia="Times New Roman" w:cs="Times New Roman"/>
          <w:color w:val="333333"/>
          <w:sz w:val="26"/>
          <w:szCs w:val="26"/>
          <w:lang w:eastAsia="uk-UA"/>
        </w:rPr>
      </w:pPr>
      <w:r w:rsidRPr="005633B7">
        <w:rPr>
          <w:rFonts w:eastAsia="Times New Roman" w:cs="Times New Roman"/>
          <w:b/>
          <w:bCs/>
          <w:color w:val="333333"/>
          <w:sz w:val="26"/>
          <w:szCs w:val="26"/>
          <w:lang w:eastAsia="uk-UA"/>
        </w:rPr>
        <w:t>ДОГОВІР</w:t>
      </w:r>
      <w:r w:rsidRPr="005633B7">
        <w:rPr>
          <w:rFonts w:eastAsia="Times New Roman" w:cs="Times New Roman"/>
          <w:color w:val="333333"/>
          <w:sz w:val="26"/>
          <w:szCs w:val="26"/>
          <w:lang w:eastAsia="uk-UA"/>
        </w:rPr>
        <w:br/>
      </w:r>
      <w:r w:rsidRPr="005633B7">
        <w:rPr>
          <w:rFonts w:eastAsia="Times New Roman" w:cs="Times New Roman"/>
          <w:b/>
          <w:bCs/>
          <w:color w:val="333333"/>
          <w:sz w:val="26"/>
          <w:szCs w:val="26"/>
          <w:lang w:eastAsia="uk-UA"/>
        </w:rPr>
        <w:t>про відступлення державі права вимоги до Російської Федерації щодо відшкодування шкоди, завданої у зв’язку із внутрішнім переміщенням з тимчасово окупованих територій, в обсязі отриманої допомоги для вирішення житлового питання окремим категоріям внутрішньо переміщених осіб, що проживали на тимчасово окупованій території</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213" w:name="n239"/>
      <w:bookmarkEnd w:id="213"/>
      <w:r w:rsidRPr="005633B7">
        <w:rPr>
          <w:rFonts w:eastAsia="Times New Roman" w:cs="Times New Roman"/>
          <w:color w:val="333333"/>
          <w:sz w:val="26"/>
          <w:szCs w:val="26"/>
          <w:lang w:eastAsia="uk-UA"/>
        </w:rPr>
        <w:t>1. Цей договір укладено між отримувачем допомоги для вирішення житлового питання (далі - отримувач), з однієї сторони, та державою, з другої сторони (далі разом - сторони), з метою встановлення механізму відступлення державі права вимоги до Російської Федерації щодо відшкодування шкоди, завданої у зв’язку із внутрішнім переміщенням з тимчасово окупованих територій.</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214" w:name="n240"/>
      <w:bookmarkEnd w:id="214"/>
      <w:r w:rsidRPr="005633B7">
        <w:rPr>
          <w:rFonts w:eastAsia="Times New Roman" w:cs="Times New Roman"/>
          <w:color w:val="333333"/>
          <w:sz w:val="26"/>
          <w:szCs w:val="26"/>
          <w:lang w:eastAsia="uk-UA"/>
        </w:rPr>
        <w:t>2. Цей договір укладено відповідно до вимог </w:t>
      </w:r>
      <w:hyperlink r:id="rId52" w:anchor="n76" w:history="1">
        <w:r w:rsidRPr="005633B7">
          <w:rPr>
            <w:rFonts w:eastAsia="Times New Roman" w:cs="Times New Roman"/>
            <w:color w:val="006600"/>
            <w:sz w:val="26"/>
            <w:szCs w:val="26"/>
            <w:u w:val="single"/>
            <w:lang w:eastAsia="uk-UA"/>
          </w:rPr>
          <w:t>пункту 7</w:t>
        </w:r>
      </w:hyperlink>
      <w:r w:rsidRPr="005633B7">
        <w:rPr>
          <w:rFonts w:eastAsia="Times New Roman" w:cs="Times New Roman"/>
          <w:color w:val="333333"/>
          <w:sz w:val="26"/>
          <w:szCs w:val="26"/>
          <w:lang w:eastAsia="uk-UA"/>
        </w:rPr>
        <w:t>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 вересня 2025 р. № 1176 (далі - Порядок надання допомоги).</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215" w:name="n241"/>
      <w:bookmarkEnd w:id="215"/>
      <w:r w:rsidRPr="005633B7">
        <w:rPr>
          <w:rFonts w:eastAsia="Times New Roman" w:cs="Times New Roman"/>
          <w:color w:val="333333"/>
          <w:sz w:val="26"/>
          <w:szCs w:val="26"/>
          <w:lang w:eastAsia="uk-UA"/>
        </w:rPr>
        <w:t>3. Цей договір є договором приєднання, укладеним з урахуванням вимог </w:t>
      </w:r>
      <w:hyperlink r:id="rId53" w:anchor="n1203" w:tgtFrame="_blank" w:history="1">
        <w:r w:rsidRPr="005633B7">
          <w:rPr>
            <w:rFonts w:eastAsia="Times New Roman" w:cs="Times New Roman"/>
            <w:color w:val="000099"/>
            <w:sz w:val="26"/>
            <w:szCs w:val="26"/>
            <w:u w:val="single"/>
            <w:lang w:eastAsia="uk-UA"/>
          </w:rPr>
          <w:t>статей 212</w:t>
        </w:r>
      </w:hyperlink>
      <w:r w:rsidRPr="005633B7">
        <w:rPr>
          <w:rFonts w:eastAsia="Times New Roman" w:cs="Times New Roman"/>
          <w:color w:val="333333"/>
          <w:sz w:val="26"/>
          <w:szCs w:val="26"/>
          <w:lang w:eastAsia="uk-UA"/>
        </w:rPr>
        <w:t>, </w:t>
      </w:r>
      <w:hyperlink r:id="rId54" w:anchor="n3149" w:tgtFrame="_blank" w:history="1">
        <w:r w:rsidRPr="005633B7">
          <w:rPr>
            <w:rFonts w:eastAsia="Times New Roman" w:cs="Times New Roman"/>
            <w:color w:val="000099"/>
            <w:sz w:val="26"/>
            <w:szCs w:val="26"/>
            <w:u w:val="single"/>
            <w:lang w:eastAsia="uk-UA"/>
          </w:rPr>
          <w:t>634</w:t>
        </w:r>
      </w:hyperlink>
      <w:r w:rsidRPr="005633B7">
        <w:rPr>
          <w:rFonts w:eastAsia="Times New Roman" w:cs="Times New Roman"/>
          <w:color w:val="333333"/>
          <w:sz w:val="26"/>
          <w:szCs w:val="26"/>
          <w:lang w:eastAsia="uk-UA"/>
        </w:rPr>
        <w:t>, </w:t>
      </w:r>
      <w:hyperlink r:id="rId55" w:anchor="n3186" w:tgtFrame="_blank" w:history="1">
        <w:r w:rsidRPr="005633B7">
          <w:rPr>
            <w:rFonts w:eastAsia="Times New Roman" w:cs="Times New Roman"/>
            <w:color w:val="000099"/>
            <w:sz w:val="26"/>
            <w:szCs w:val="26"/>
            <w:u w:val="single"/>
            <w:lang w:eastAsia="uk-UA"/>
          </w:rPr>
          <w:t>641</w:t>
        </w:r>
      </w:hyperlink>
      <w:r w:rsidRPr="005633B7">
        <w:rPr>
          <w:rFonts w:eastAsia="Times New Roman" w:cs="Times New Roman"/>
          <w:color w:val="333333"/>
          <w:sz w:val="26"/>
          <w:szCs w:val="26"/>
          <w:lang w:eastAsia="uk-UA"/>
        </w:rPr>
        <w:t>, </w:t>
      </w:r>
      <w:hyperlink r:id="rId56" w:anchor="n3191" w:tgtFrame="_blank" w:history="1">
        <w:r w:rsidRPr="005633B7">
          <w:rPr>
            <w:rFonts w:eastAsia="Times New Roman" w:cs="Times New Roman"/>
            <w:color w:val="000099"/>
            <w:sz w:val="26"/>
            <w:szCs w:val="26"/>
            <w:u w:val="single"/>
            <w:lang w:eastAsia="uk-UA"/>
          </w:rPr>
          <w:t>642</w:t>
        </w:r>
      </w:hyperlink>
      <w:r w:rsidRPr="005633B7">
        <w:rPr>
          <w:rFonts w:eastAsia="Times New Roman" w:cs="Times New Roman"/>
          <w:color w:val="333333"/>
          <w:sz w:val="26"/>
          <w:szCs w:val="26"/>
          <w:lang w:eastAsia="uk-UA"/>
        </w:rPr>
        <w:t> Цивільного кодексу України відповідно до </w:t>
      </w:r>
      <w:hyperlink r:id="rId57" w:anchor="n25" w:history="1">
        <w:r w:rsidRPr="005633B7">
          <w:rPr>
            <w:rFonts w:eastAsia="Times New Roman" w:cs="Times New Roman"/>
            <w:color w:val="006600"/>
            <w:sz w:val="26"/>
            <w:szCs w:val="26"/>
            <w:u w:val="single"/>
            <w:lang w:eastAsia="uk-UA"/>
          </w:rPr>
          <w:t>Порядку</w:t>
        </w:r>
      </w:hyperlink>
      <w:r w:rsidRPr="005633B7">
        <w:rPr>
          <w:rFonts w:eastAsia="Times New Roman" w:cs="Times New Roman"/>
          <w:color w:val="333333"/>
          <w:sz w:val="26"/>
          <w:szCs w:val="26"/>
          <w:lang w:eastAsia="uk-UA"/>
        </w:rPr>
        <w:t> надання допомоги.</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216" w:name="n242"/>
      <w:bookmarkEnd w:id="216"/>
      <w:r w:rsidRPr="005633B7">
        <w:rPr>
          <w:rFonts w:eastAsia="Times New Roman" w:cs="Times New Roman"/>
          <w:color w:val="333333"/>
          <w:sz w:val="26"/>
          <w:szCs w:val="26"/>
          <w:lang w:eastAsia="uk-UA"/>
        </w:rPr>
        <w:t>4. Моментом укладання цього договору є дата подання отримувачем заяви про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допомога).</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217" w:name="n243"/>
      <w:bookmarkEnd w:id="217"/>
      <w:r w:rsidRPr="005633B7">
        <w:rPr>
          <w:rFonts w:eastAsia="Times New Roman" w:cs="Times New Roman"/>
          <w:color w:val="333333"/>
          <w:sz w:val="26"/>
          <w:szCs w:val="26"/>
          <w:lang w:eastAsia="uk-UA"/>
        </w:rPr>
        <w:t>5. Допомога надається один раз в розрахунку на одного отримувача допомоги у сумі 2 млн. гривень шляхом надання житлового ваучера.</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218" w:name="n244"/>
      <w:bookmarkEnd w:id="218"/>
      <w:r w:rsidRPr="005633B7">
        <w:rPr>
          <w:rFonts w:eastAsia="Times New Roman" w:cs="Times New Roman"/>
          <w:color w:val="333333"/>
          <w:sz w:val="26"/>
          <w:szCs w:val="26"/>
          <w:lang w:eastAsia="uk-UA"/>
        </w:rPr>
        <w:t>6. Отримувач відступає державі, а держава відповідно набуває право вимоги до Російської Федерації щодо відшкодування шкоди, завданої у зв’язку із внутрішнім переміщенням з тимчасово окупованих територій, в обсязі отриманої допомоги.</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219" w:name="n245"/>
      <w:bookmarkEnd w:id="219"/>
      <w:r w:rsidRPr="005633B7">
        <w:rPr>
          <w:rFonts w:eastAsia="Times New Roman" w:cs="Times New Roman"/>
          <w:color w:val="333333"/>
          <w:sz w:val="26"/>
          <w:szCs w:val="26"/>
          <w:lang w:eastAsia="uk-UA"/>
        </w:rPr>
        <w:t>7. Право вимоги за цим договором переходить від отримувача до держави в день зарахування грошових коштів на поточний рахунок кредитора за іпотечним кредитом або на відкритий у державному банку поточний рахунок продавця об’єкта житлової нерухомості.</w:t>
      </w:r>
    </w:p>
    <w:p w:rsidR="00F105B5" w:rsidRPr="005633B7" w:rsidRDefault="005633B7" w:rsidP="007F5AE7">
      <w:pPr>
        <w:shd w:val="clear" w:color="auto" w:fill="FFFFFF" w:themeFill="background1"/>
        <w:spacing w:after="0" w:line="240" w:lineRule="auto"/>
        <w:ind w:right="-285"/>
        <w:rPr>
          <w:rFonts w:eastAsia="Times New Roman" w:cs="Times New Roman"/>
          <w:color w:val="333333"/>
          <w:sz w:val="26"/>
          <w:szCs w:val="26"/>
          <w:lang w:eastAsia="uk-UA"/>
        </w:rPr>
      </w:pPr>
      <w:r w:rsidRPr="005633B7">
        <w:rPr>
          <w:rFonts w:eastAsia="Times New Roman" w:cs="Times New Roman"/>
          <w:color w:val="333333"/>
          <w:sz w:val="26"/>
          <w:szCs w:val="26"/>
          <w:lang w:eastAsia="uk-UA"/>
        </w:rPr>
        <w:pict>
          <v:rect id="_x0000_i1026" style="width:0;height:0" o:hralign="center" o:hrstd="t" o:hrnoshade="t" o:hr="t" fillcolor="black" stroked="f"/>
        </w:pict>
      </w:r>
    </w:p>
    <w:p w:rsidR="00B816AC" w:rsidRPr="005633B7" w:rsidRDefault="00B816AC" w:rsidP="007F5AE7">
      <w:pPr>
        <w:shd w:val="clear" w:color="auto" w:fill="FFFFFF" w:themeFill="background1"/>
        <w:spacing w:after="0" w:line="240" w:lineRule="auto"/>
        <w:ind w:right="-285"/>
        <w:rPr>
          <w:rFonts w:eastAsia="Times New Roman" w:cs="Times New Roman"/>
          <w:color w:val="333333"/>
          <w:sz w:val="26"/>
          <w:szCs w:val="26"/>
          <w:lang w:eastAsia="uk-UA"/>
        </w:rPr>
      </w:pPr>
      <w:bookmarkStart w:id="220" w:name="n268"/>
      <w:bookmarkEnd w:id="220"/>
    </w:p>
    <w:p w:rsidR="00B816AC" w:rsidRPr="005633B7" w:rsidRDefault="00B816AC" w:rsidP="007F5AE7">
      <w:pPr>
        <w:shd w:val="clear" w:color="auto" w:fill="FFFFFF" w:themeFill="background1"/>
        <w:spacing w:after="0" w:line="240" w:lineRule="auto"/>
        <w:ind w:right="-285"/>
        <w:rPr>
          <w:rFonts w:eastAsia="Times New Roman" w:cs="Times New Roman"/>
          <w:color w:val="333333"/>
          <w:sz w:val="26"/>
          <w:szCs w:val="26"/>
          <w:lang w:eastAsia="uk-UA"/>
        </w:rPr>
      </w:pPr>
    </w:p>
    <w:p w:rsidR="00B816AC" w:rsidRPr="005633B7" w:rsidRDefault="00B816AC" w:rsidP="007F5AE7">
      <w:pPr>
        <w:shd w:val="clear" w:color="auto" w:fill="FFFFFF" w:themeFill="background1"/>
        <w:spacing w:after="0" w:line="240" w:lineRule="auto"/>
        <w:ind w:right="-285"/>
        <w:rPr>
          <w:rFonts w:eastAsia="Times New Roman" w:cs="Times New Roman"/>
          <w:color w:val="333333"/>
          <w:sz w:val="26"/>
          <w:szCs w:val="26"/>
          <w:lang w:eastAsia="uk-UA"/>
        </w:rPr>
      </w:pPr>
    </w:p>
    <w:p w:rsidR="00B816AC" w:rsidRPr="005633B7" w:rsidRDefault="00B816AC" w:rsidP="007F5AE7">
      <w:pPr>
        <w:shd w:val="clear" w:color="auto" w:fill="FFFFFF" w:themeFill="background1"/>
        <w:spacing w:after="0" w:line="240" w:lineRule="auto"/>
        <w:ind w:right="-285"/>
        <w:rPr>
          <w:rFonts w:eastAsia="Times New Roman" w:cs="Times New Roman"/>
          <w:color w:val="333333"/>
          <w:sz w:val="26"/>
          <w:szCs w:val="26"/>
          <w:lang w:eastAsia="uk-UA"/>
        </w:rPr>
      </w:pPr>
    </w:p>
    <w:p w:rsidR="00B816AC" w:rsidRPr="005633B7" w:rsidRDefault="00B816AC" w:rsidP="007F5AE7">
      <w:pPr>
        <w:shd w:val="clear" w:color="auto" w:fill="FFFFFF" w:themeFill="background1"/>
        <w:spacing w:after="0" w:line="240" w:lineRule="auto"/>
        <w:ind w:right="-285"/>
        <w:rPr>
          <w:rFonts w:eastAsia="Times New Roman" w:cs="Times New Roman"/>
          <w:color w:val="333333"/>
          <w:sz w:val="26"/>
          <w:szCs w:val="26"/>
          <w:lang w:eastAsia="uk-UA"/>
        </w:rPr>
      </w:pPr>
    </w:p>
    <w:p w:rsidR="00B816AC" w:rsidRPr="005633B7" w:rsidRDefault="00B816AC" w:rsidP="007F5AE7">
      <w:pPr>
        <w:shd w:val="clear" w:color="auto" w:fill="FFFFFF" w:themeFill="background1"/>
        <w:spacing w:after="0" w:line="240" w:lineRule="auto"/>
        <w:ind w:right="-285"/>
        <w:rPr>
          <w:rFonts w:eastAsia="Times New Roman" w:cs="Times New Roman"/>
          <w:color w:val="333333"/>
          <w:sz w:val="26"/>
          <w:szCs w:val="26"/>
          <w:lang w:eastAsia="uk-UA"/>
        </w:rPr>
      </w:pPr>
    </w:p>
    <w:p w:rsidR="00B816AC" w:rsidRPr="005633B7" w:rsidRDefault="00B816AC" w:rsidP="007F5AE7">
      <w:pPr>
        <w:shd w:val="clear" w:color="auto" w:fill="FFFFFF" w:themeFill="background1"/>
        <w:spacing w:after="0" w:line="240" w:lineRule="auto"/>
        <w:ind w:right="-285"/>
        <w:rPr>
          <w:rFonts w:eastAsia="Times New Roman" w:cs="Times New Roman"/>
          <w:color w:val="333333"/>
          <w:sz w:val="26"/>
          <w:szCs w:val="26"/>
          <w:lang w:eastAsia="uk-UA"/>
        </w:rPr>
      </w:pPr>
    </w:p>
    <w:p w:rsidR="007F5AE7" w:rsidRPr="005633B7" w:rsidRDefault="007F5AE7" w:rsidP="007F5AE7">
      <w:pPr>
        <w:shd w:val="clear" w:color="auto" w:fill="FFFFFF" w:themeFill="background1"/>
        <w:spacing w:after="0" w:line="240" w:lineRule="auto"/>
        <w:ind w:right="-285"/>
        <w:rPr>
          <w:rFonts w:eastAsia="Times New Roman" w:cs="Times New Roman"/>
          <w:color w:val="333333"/>
          <w:sz w:val="26"/>
          <w:szCs w:val="26"/>
          <w:lang w:eastAsia="uk-UA"/>
        </w:rPr>
      </w:pPr>
    </w:p>
    <w:p w:rsidR="007F5AE7" w:rsidRPr="005633B7" w:rsidRDefault="007F5AE7" w:rsidP="007F5AE7">
      <w:pPr>
        <w:shd w:val="clear" w:color="auto" w:fill="FFFFFF" w:themeFill="background1"/>
        <w:spacing w:after="0" w:line="240" w:lineRule="auto"/>
        <w:ind w:right="-285"/>
        <w:rPr>
          <w:rFonts w:eastAsia="Times New Roman" w:cs="Times New Roman"/>
          <w:color w:val="333333"/>
          <w:sz w:val="26"/>
          <w:szCs w:val="26"/>
          <w:lang w:eastAsia="uk-UA"/>
        </w:rPr>
      </w:pPr>
    </w:p>
    <w:p w:rsidR="007F5AE7" w:rsidRPr="005633B7" w:rsidRDefault="007F5AE7" w:rsidP="007F5AE7">
      <w:pPr>
        <w:shd w:val="clear" w:color="auto" w:fill="FFFFFF" w:themeFill="background1"/>
        <w:spacing w:after="0" w:line="240" w:lineRule="auto"/>
        <w:ind w:right="-285"/>
        <w:rPr>
          <w:rFonts w:eastAsia="Times New Roman" w:cs="Times New Roman"/>
          <w:color w:val="333333"/>
          <w:sz w:val="26"/>
          <w:szCs w:val="26"/>
          <w:lang w:eastAsia="uk-UA"/>
        </w:rPr>
      </w:pPr>
    </w:p>
    <w:p w:rsidR="007F5AE7" w:rsidRPr="005633B7" w:rsidRDefault="007F5AE7" w:rsidP="007F5AE7">
      <w:pPr>
        <w:shd w:val="clear" w:color="auto" w:fill="FFFFFF" w:themeFill="background1"/>
        <w:spacing w:after="0" w:line="240" w:lineRule="auto"/>
        <w:ind w:right="-285"/>
        <w:rPr>
          <w:rFonts w:eastAsia="Times New Roman" w:cs="Times New Roman"/>
          <w:color w:val="333333"/>
          <w:sz w:val="26"/>
          <w:szCs w:val="26"/>
          <w:lang w:eastAsia="uk-UA"/>
        </w:rPr>
      </w:pPr>
    </w:p>
    <w:p w:rsidR="007F5AE7" w:rsidRPr="005633B7" w:rsidRDefault="007F5AE7" w:rsidP="007F5AE7">
      <w:pPr>
        <w:shd w:val="clear" w:color="auto" w:fill="FFFFFF" w:themeFill="background1"/>
        <w:spacing w:after="0" w:line="240" w:lineRule="auto"/>
        <w:ind w:right="-285"/>
        <w:rPr>
          <w:rFonts w:eastAsia="Times New Roman" w:cs="Times New Roman"/>
          <w:color w:val="333333"/>
          <w:sz w:val="26"/>
          <w:szCs w:val="26"/>
          <w:lang w:eastAsia="uk-UA"/>
        </w:rPr>
      </w:pPr>
    </w:p>
    <w:p w:rsidR="007F5AE7" w:rsidRPr="005633B7" w:rsidRDefault="007F5AE7" w:rsidP="007F5AE7">
      <w:pPr>
        <w:shd w:val="clear" w:color="auto" w:fill="FFFFFF" w:themeFill="background1"/>
        <w:spacing w:after="0" w:line="240" w:lineRule="auto"/>
        <w:ind w:right="-285"/>
        <w:rPr>
          <w:rFonts w:eastAsia="Times New Roman" w:cs="Times New Roman"/>
          <w:color w:val="333333"/>
          <w:sz w:val="26"/>
          <w:szCs w:val="26"/>
          <w:lang w:eastAsia="uk-UA"/>
        </w:rPr>
      </w:pPr>
    </w:p>
    <w:p w:rsidR="007F5AE7" w:rsidRPr="005633B7" w:rsidRDefault="007F5AE7" w:rsidP="007F5AE7">
      <w:pPr>
        <w:shd w:val="clear" w:color="auto" w:fill="FFFFFF" w:themeFill="background1"/>
        <w:spacing w:after="0" w:line="240" w:lineRule="auto"/>
        <w:ind w:right="-285"/>
        <w:rPr>
          <w:rFonts w:eastAsia="Times New Roman" w:cs="Times New Roman"/>
          <w:color w:val="333333"/>
          <w:sz w:val="26"/>
          <w:szCs w:val="26"/>
          <w:lang w:eastAsia="uk-UA"/>
        </w:rPr>
      </w:pPr>
    </w:p>
    <w:p w:rsidR="007F5AE7" w:rsidRPr="005633B7" w:rsidRDefault="007F5AE7" w:rsidP="007F5AE7">
      <w:pPr>
        <w:shd w:val="clear" w:color="auto" w:fill="FFFFFF" w:themeFill="background1"/>
        <w:spacing w:after="0" w:line="240" w:lineRule="auto"/>
        <w:ind w:right="-285"/>
        <w:rPr>
          <w:rFonts w:eastAsia="Times New Roman" w:cs="Times New Roman"/>
          <w:color w:val="333333"/>
          <w:sz w:val="26"/>
          <w:szCs w:val="26"/>
          <w:lang w:eastAsia="uk-UA"/>
        </w:rPr>
      </w:pPr>
    </w:p>
    <w:p w:rsidR="007F5AE7" w:rsidRPr="005633B7" w:rsidRDefault="007F5AE7" w:rsidP="007F5AE7">
      <w:pPr>
        <w:shd w:val="clear" w:color="auto" w:fill="FFFFFF" w:themeFill="background1"/>
        <w:spacing w:after="0" w:line="240" w:lineRule="auto"/>
        <w:ind w:right="-285"/>
        <w:rPr>
          <w:rFonts w:eastAsia="Times New Roman" w:cs="Times New Roman"/>
          <w:color w:val="333333"/>
          <w:sz w:val="26"/>
          <w:szCs w:val="26"/>
          <w:lang w:eastAsia="uk-UA"/>
        </w:rPr>
      </w:pPr>
    </w:p>
    <w:p w:rsidR="007F5AE7" w:rsidRPr="005633B7" w:rsidRDefault="007F5AE7" w:rsidP="007F5AE7">
      <w:pPr>
        <w:shd w:val="clear" w:color="auto" w:fill="FFFFFF" w:themeFill="background1"/>
        <w:spacing w:after="0" w:line="240" w:lineRule="auto"/>
        <w:ind w:right="-285"/>
        <w:rPr>
          <w:rFonts w:eastAsia="Times New Roman" w:cs="Times New Roman"/>
          <w:color w:val="333333"/>
          <w:sz w:val="26"/>
          <w:szCs w:val="26"/>
          <w:lang w:eastAsia="uk-UA"/>
        </w:rPr>
      </w:pPr>
    </w:p>
    <w:p w:rsidR="007F5AE7" w:rsidRPr="005633B7" w:rsidRDefault="007F5AE7" w:rsidP="007F5AE7">
      <w:pPr>
        <w:shd w:val="clear" w:color="auto" w:fill="FFFFFF" w:themeFill="background1"/>
        <w:spacing w:after="0" w:line="240" w:lineRule="auto"/>
        <w:ind w:right="-285"/>
        <w:rPr>
          <w:rFonts w:eastAsia="Times New Roman" w:cs="Times New Roman"/>
          <w:color w:val="333333"/>
          <w:sz w:val="26"/>
          <w:szCs w:val="26"/>
          <w:lang w:eastAsia="uk-UA"/>
        </w:rPr>
      </w:pPr>
    </w:p>
    <w:p w:rsidR="00B816AC" w:rsidRPr="005633B7" w:rsidRDefault="00B816AC" w:rsidP="007F5AE7">
      <w:pPr>
        <w:shd w:val="clear" w:color="auto" w:fill="FFFFFF" w:themeFill="background1"/>
        <w:spacing w:after="0" w:line="240" w:lineRule="auto"/>
        <w:ind w:right="-285"/>
        <w:rPr>
          <w:rFonts w:eastAsia="Times New Roman" w:cs="Times New Roman"/>
          <w:color w:val="333333"/>
          <w:sz w:val="26"/>
          <w:szCs w:val="26"/>
          <w:lang w:eastAsia="uk-UA"/>
        </w:rPr>
      </w:pPr>
      <w:bookmarkStart w:id="221" w:name="_GoBack"/>
      <w:bookmarkEnd w:id="221"/>
    </w:p>
    <w:tbl>
      <w:tblPr>
        <w:tblW w:w="5074" w:type="pct"/>
        <w:tblCellMar>
          <w:left w:w="0" w:type="dxa"/>
          <w:right w:w="0" w:type="dxa"/>
        </w:tblCellMar>
        <w:tblLook w:val="04A0" w:firstRow="1" w:lastRow="0" w:firstColumn="1" w:lastColumn="0" w:noHBand="0" w:noVBand="1"/>
      </w:tblPr>
      <w:tblGrid>
        <w:gridCol w:w="3966"/>
        <w:gridCol w:w="6096"/>
      </w:tblGrid>
      <w:tr w:rsidR="00F105B5" w:rsidRPr="005633B7" w:rsidTr="007F5AE7">
        <w:tc>
          <w:tcPr>
            <w:tcW w:w="1971" w:type="pct"/>
            <w:tcBorders>
              <w:top w:val="single" w:sz="2" w:space="0" w:color="auto"/>
              <w:left w:val="single" w:sz="2" w:space="0" w:color="auto"/>
              <w:bottom w:val="single" w:sz="2" w:space="0" w:color="auto"/>
              <w:right w:val="single" w:sz="2" w:space="0" w:color="auto"/>
            </w:tcBorders>
            <w:hideMark/>
          </w:tcPr>
          <w:p w:rsidR="00F105B5" w:rsidRPr="005633B7" w:rsidRDefault="00F105B5" w:rsidP="007F5AE7">
            <w:pPr>
              <w:shd w:val="clear" w:color="auto" w:fill="FFFFFF" w:themeFill="background1"/>
              <w:spacing w:after="0" w:line="240" w:lineRule="auto"/>
              <w:ind w:right="-285"/>
              <w:rPr>
                <w:rFonts w:eastAsia="Times New Roman" w:cs="Times New Roman"/>
                <w:sz w:val="26"/>
                <w:szCs w:val="26"/>
                <w:lang w:eastAsia="uk-UA"/>
              </w:rPr>
            </w:pPr>
            <w:bookmarkStart w:id="222" w:name="n248"/>
            <w:bookmarkEnd w:id="222"/>
            <w:r w:rsidRPr="005633B7">
              <w:rPr>
                <w:rFonts w:eastAsia="Times New Roman" w:cs="Times New Roman"/>
                <w:b/>
                <w:bCs/>
                <w:sz w:val="26"/>
                <w:szCs w:val="26"/>
                <w:lang w:eastAsia="uk-UA"/>
              </w:rPr>
              <w:br/>
            </w:r>
          </w:p>
        </w:tc>
        <w:tc>
          <w:tcPr>
            <w:tcW w:w="3029" w:type="pct"/>
            <w:tcBorders>
              <w:top w:val="single" w:sz="2" w:space="0" w:color="auto"/>
              <w:left w:val="single" w:sz="2" w:space="0" w:color="auto"/>
              <w:bottom w:val="single" w:sz="2" w:space="0" w:color="auto"/>
              <w:right w:val="single" w:sz="2" w:space="0" w:color="auto"/>
            </w:tcBorders>
            <w:hideMark/>
          </w:tcPr>
          <w:p w:rsidR="00F105B5" w:rsidRPr="005633B7" w:rsidRDefault="00F105B5" w:rsidP="007F5AE7">
            <w:pPr>
              <w:shd w:val="clear" w:color="auto" w:fill="FFFFFF" w:themeFill="background1"/>
              <w:spacing w:after="0" w:line="240" w:lineRule="auto"/>
              <w:ind w:right="-285"/>
              <w:jc w:val="center"/>
              <w:rPr>
                <w:rFonts w:eastAsia="Times New Roman" w:cs="Times New Roman"/>
                <w:sz w:val="26"/>
                <w:szCs w:val="26"/>
                <w:lang w:eastAsia="uk-UA"/>
              </w:rPr>
            </w:pPr>
            <w:r w:rsidRPr="005633B7">
              <w:rPr>
                <w:rFonts w:eastAsia="Times New Roman" w:cs="Times New Roman"/>
                <w:b/>
                <w:bCs/>
                <w:sz w:val="26"/>
                <w:szCs w:val="26"/>
                <w:lang w:eastAsia="uk-UA"/>
              </w:rPr>
              <w:t>ЗАТВЕРДЖЕНО</w:t>
            </w:r>
            <w:r w:rsidRPr="005633B7">
              <w:rPr>
                <w:rFonts w:eastAsia="Times New Roman" w:cs="Times New Roman"/>
                <w:sz w:val="26"/>
                <w:szCs w:val="26"/>
                <w:lang w:eastAsia="uk-UA"/>
              </w:rPr>
              <w:br/>
            </w:r>
            <w:r w:rsidRPr="005633B7">
              <w:rPr>
                <w:rFonts w:eastAsia="Times New Roman" w:cs="Times New Roman"/>
                <w:b/>
                <w:bCs/>
                <w:sz w:val="26"/>
                <w:szCs w:val="26"/>
                <w:lang w:eastAsia="uk-UA"/>
              </w:rPr>
              <w:t>постановою Кабінету Міністрів України</w:t>
            </w:r>
            <w:r w:rsidRPr="005633B7">
              <w:rPr>
                <w:rFonts w:eastAsia="Times New Roman" w:cs="Times New Roman"/>
                <w:sz w:val="26"/>
                <w:szCs w:val="26"/>
                <w:lang w:eastAsia="uk-UA"/>
              </w:rPr>
              <w:br/>
            </w:r>
            <w:r w:rsidRPr="005633B7">
              <w:rPr>
                <w:rFonts w:eastAsia="Times New Roman" w:cs="Times New Roman"/>
                <w:b/>
                <w:bCs/>
                <w:sz w:val="26"/>
                <w:szCs w:val="26"/>
                <w:lang w:eastAsia="uk-UA"/>
              </w:rPr>
              <w:t>від 22 вересня 2025 р. № 1176</w:t>
            </w:r>
          </w:p>
        </w:tc>
      </w:tr>
    </w:tbl>
    <w:p w:rsidR="00F105B5" w:rsidRPr="005633B7" w:rsidRDefault="00F105B5" w:rsidP="007F5AE7">
      <w:pPr>
        <w:shd w:val="clear" w:color="auto" w:fill="FFFFFF" w:themeFill="background1"/>
        <w:spacing w:after="0" w:line="240" w:lineRule="auto"/>
        <w:ind w:left="225" w:right="-285"/>
        <w:jc w:val="center"/>
        <w:rPr>
          <w:rFonts w:eastAsia="Times New Roman" w:cs="Times New Roman"/>
          <w:color w:val="333333"/>
          <w:sz w:val="26"/>
          <w:szCs w:val="26"/>
          <w:lang w:eastAsia="uk-UA"/>
        </w:rPr>
      </w:pPr>
      <w:bookmarkStart w:id="223" w:name="n249"/>
      <w:bookmarkEnd w:id="223"/>
      <w:r w:rsidRPr="005633B7">
        <w:rPr>
          <w:rFonts w:eastAsia="Times New Roman" w:cs="Times New Roman"/>
          <w:b/>
          <w:bCs/>
          <w:color w:val="333333"/>
          <w:sz w:val="26"/>
          <w:szCs w:val="26"/>
          <w:lang w:eastAsia="uk-UA"/>
        </w:rPr>
        <w:t>ЗМІНИ,</w:t>
      </w:r>
      <w:r w:rsidRPr="005633B7">
        <w:rPr>
          <w:rFonts w:eastAsia="Times New Roman" w:cs="Times New Roman"/>
          <w:color w:val="333333"/>
          <w:sz w:val="26"/>
          <w:szCs w:val="26"/>
          <w:lang w:eastAsia="uk-UA"/>
        </w:rPr>
        <w:br/>
      </w:r>
      <w:r w:rsidRPr="005633B7">
        <w:rPr>
          <w:rFonts w:eastAsia="Times New Roman" w:cs="Times New Roman"/>
          <w:b/>
          <w:bCs/>
          <w:color w:val="333333"/>
          <w:sz w:val="26"/>
          <w:szCs w:val="26"/>
          <w:lang w:eastAsia="uk-UA"/>
        </w:rPr>
        <w:t>що вносяться до </w:t>
      </w:r>
      <w:hyperlink r:id="rId58" w:anchor="n25" w:tgtFrame="_blank" w:history="1">
        <w:r w:rsidRPr="005633B7">
          <w:rPr>
            <w:rFonts w:eastAsia="Times New Roman" w:cs="Times New Roman"/>
            <w:b/>
            <w:bCs/>
            <w:color w:val="000099"/>
            <w:sz w:val="26"/>
            <w:szCs w:val="26"/>
            <w:u w:val="single"/>
            <w:lang w:eastAsia="uk-UA"/>
          </w:rPr>
          <w:t>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hyperlink>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224" w:name="n250"/>
      <w:bookmarkEnd w:id="224"/>
      <w:r w:rsidRPr="005633B7">
        <w:rPr>
          <w:rFonts w:eastAsia="Times New Roman" w:cs="Times New Roman"/>
          <w:color w:val="333333"/>
          <w:sz w:val="26"/>
          <w:szCs w:val="26"/>
          <w:lang w:eastAsia="uk-UA"/>
        </w:rPr>
        <w:t>1. У </w:t>
      </w:r>
      <w:hyperlink r:id="rId59" w:anchor="n91" w:tgtFrame="_blank" w:history="1">
        <w:r w:rsidRPr="005633B7">
          <w:rPr>
            <w:rFonts w:eastAsia="Times New Roman" w:cs="Times New Roman"/>
            <w:color w:val="000099"/>
            <w:sz w:val="26"/>
            <w:szCs w:val="26"/>
            <w:u w:val="single"/>
            <w:lang w:eastAsia="uk-UA"/>
          </w:rPr>
          <w:t>пункті 15</w:t>
        </w:r>
      </w:hyperlink>
      <w:r w:rsidRPr="005633B7">
        <w:rPr>
          <w:rFonts w:eastAsia="Times New Roman" w:cs="Times New Roman"/>
          <w:color w:val="333333"/>
          <w:sz w:val="26"/>
          <w:szCs w:val="26"/>
          <w:lang w:eastAsia="uk-UA"/>
        </w:rPr>
        <w:t>:</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225" w:name="n251"/>
      <w:bookmarkEnd w:id="225"/>
      <w:r w:rsidRPr="005633B7">
        <w:rPr>
          <w:rFonts w:eastAsia="Times New Roman" w:cs="Times New Roman"/>
          <w:color w:val="333333"/>
          <w:sz w:val="26"/>
          <w:szCs w:val="26"/>
          <w:lang w:eastAsia="uk-UA"/>
        </w:rPr>
        <w:t>1) підпункт 4</w:t>
      </w:r>
      <w:r w:rsidRPr="005633B7">
        <w:rPr>
          <w:rFonts w:eastAsia="Times New Roman" w:cs="Times New Roman"/>
          <w:b/>
          <w:bCs/>
          <w:color w:val="333333"/>
          <w:sz w:val="26"/>
          <w:szCs w:val="26"/>
          <w:vertAlign w:val="superscript"/>
          <w:lang w:eastAsia="uk-UA"/>
        </w:rPr>
        <w:t>-2</w:t>
      </w:r>
      <w:r w:rsidRPr="005633B7">
        <w:rPr>
          <w:rFonts w:eastAsia="Times New Roman" w:cs="Times New Roman"/>
          <w:color w:val="333333"/>
          <w:sz w:val="26"/>
          <w:szCs w:val="26"/>
          <w:lang w:eastAsia="uk-UA"/>
        </w:rPr>
        <w:t> викласти в такій редакції:</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226" w:name="n252"/>
      <w:bookmarkEnd w:id="226"/>
      <w:r w:rsidRPr="005633B7">
        <w:rPr>
          <w:rFonts w:eastAsia="Times New Roman" w:cs="Times New Roman"/>
          <w:color w:val="333333"/>
          <w:sz w:val="26"/>
          <w:szCs w:val="26"/>
          <w:lang w:eastAsia="uk-UA"/>
        </w:rPr>
        <w:t>“4</w:t>
      </w:r>
      <w:r w:rsidRPr="005633B7">
        <w:rPr>
          <w:rFonts w:eastAsia="Times New Roman" w:cs="Times New Roman"/>
          <w:b/>
          <w:bCs/>
          <w:color w:val="333333"/>
          <w:sz w:val="26"/>
          <w:szCs w:val="26"/>
          <w:vertAlign w:val="superscript"/>
          <w:lang w:eastAsia="uk-UA"/>
        </w:rPr>
        <w:t>-2</w:t>
      </w:r>
      <w:r w:rsidRPr="005633B7">
        <w:rPr>
          <w:rFonts w:eastAsia="Times New Roman" w:cs="Times New Roman"/>
          <w:color w:val="333333"/>
          <w:sz w:val="26"/>
          <w:szCs w:val="26"/>
          <w:lang w:eastAsia="uk-UA"/>
        </w:rPr>
        <w:t>) нотаріуси - у частині внесення відомостей:</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227" w:name="n253"/>
      <w:bookmarkEnd w:id="227"/>
      <w:r w:rsidRPr="005633B7">
        <w:rPr>
          <w:rFonts w:eastAsia="Times New Roman" w:cs="Times New Roman"/>
          <w:color w:val="333333"/>
          <w:sz w:val="26"/>
          <w:szCs w:val="26"/>
          <w:lang w:eastAsia="uk-UA"/>
        </w:rPr>
        <w:t>про використання житлового сертифіката та договору про придбання квартири, іншого житлового приміщення, будинку садибного типу, садового або дачного будинку (зокрема фінансування придбання такого приміщення/будинку, що буде споруджено у майбутньому, або інвестування/фінансування його будівництва) із використанням житлового сертифіката;</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228" w:name="n254"/>
      <w:bookmarkEnd w:id="228"/>
      <w:r w:rsidRPr="005633B7">
        <w:rPr>
          <w:rFonts w:eastAsia="Times New Roman" w:cs="Times New Roman"/>
          <w:color w:val="333333"/>
          <w:sz w:val="26"/>
          <w:szCs w:val="26"/>
          <w:lang w:eastAsia="uk-UA"/>
        </w:rPr>
        <w:t>про використання житлового ваучера та договорів про придбання об’єкта житлової нерухомості з використанням житлового ваучера, іпотечного договору, кредитного договору та змін до них;”;</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229" w:name="n255"/>
      <w:bookmarkEnd w:id="229"/>
      <w:r w:rsidRPr="005633B7">
        <w:rPr>
          <w:rFonts w:eastAsia="Times New Roman" w:cs="Times New Roman"/>
          <w:color w:val="333333"/>
          <w:sz w:val="26"/>
          <w:szCs w:val="26"/>
          <w:lang w:eastAsia="uk-UA"/>
        </w:rPr>
        <w:t>2) доповнити пункт підпунктом 4</w:t>
      </w:r>
      <w:r w:rsidRPr="005633B7">
        <w:rPr>
          <w:rFonts w:eastAsia="Times New Roman" w:cs="Times New Roman"/>
          <w:b/>
          <w:bCs/>
          <w:color w:val="333333"/>
          <w:sz w:val="26"/>
          <w:szCs w:val="26"/>
          <w:vertAlign w:val="superscript"/>
          <w:lang w:eastAsia="uk-UA"/>
        </w:rPr>
        <w:t>-3</w:t>
      </w:r>
      <w:r w:rsidRPr="005633B7">
        <w:rPr>
          <w:rFonts w:eastAsia="Times New Roman" w:cs="Times New Roman"/>
          <w:color w:val="333333"/>
          <w:sz w:val="26"/>
          <w:szCs w:val="26"/>
          <w:lang w:eastAsia="uk-UA"/>
        </w:rPr>
        <w:t> такого змісту:</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230" w:name="n256"/>
      <w:bookmarkEnd w:id="230"/>
      <w:r w:rsidRPr="005633B7">
        <w:rPr>
          <w:rFonts w:eastAsia="Times New Roman" w:cs="Times New Roman"/>
          <w:color w:val="333333"/>
          <w:sz w:val="26"/>
          <w:szCs w:val="26"/>
          <w:lang w:eastAsia="uk-UA"/>
        </w:rPr>
        <w:t>“4</w:t>
      </w:r>
      <w:r w:rsidRPr="005633B7">
        <w:rPr>
          <w:rFonts w:eastAsia="Times New Roman" w:cs="Times New Roman"/>
          <w:b/>
          <w:bCs/>
          <w:color w:val="333333"/>
          <w:sz w:val="26"/>
          <w:szCs w:val="26"/>
          <w:vertAlign w:val="superscript"/>
          <w:lang w:eastAsia="uk-UA"/>
        </w:rPr>
        <w:t>-3</w:t>
      </w:r>
      <w:r w:rsidRPr="005633B7">
        <w:rPr>
          <w:rFonts w:eastAsia="Times New Roman" w:cs="Times New Roman"/>
          <w:color w:val="333333"/>
          <w:sz w:val="26"/>
          <w:szCs w:val="26"/>
          <w:lang w:eastAsia="uk-UA"/>
        </w:rPr>
        <w:t>) комісія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231" w:name="n257"/>
      <w:bookmarkEnd w:id="231"/>
      <w:r w:rsidRPr="005633B7">
        <w:rPr>
          <w:rFonts w:eastAsia="Times New Roman" w:cs="Times New Roman"/>
          <w:color w:val="333333"/>
          <w:sz w:val="26"/>
          <w:szCs w:val="26"/>
          <w:lang w:eastAsia="uk-UA"/>
        </w:rPr>
        <w:t>2. </w:t>
      </w:r>
      <w:hyperlink r:id="rId60" w:anchor="n115" w:tgtFrame="_blank" w:history="1">
        <w:r w:rsidRPr="005633B7">
          <w:rPr>
            <w:rFonts w:eastAsia="Times New Roman" w:cs="Times New Roman"/>
            <w:color w:val="000099"/>
            <w:sz w:val="26"/>
            <w:szCs w:val="26"/>
            <w:u w:val="single"/>
            <w:lang w:eastAsia="uk-UA"/>
          </w:rPr>
          <w:t>Пункт 18</w:t>
        </w:r>
      </w:hyperlink>
      <w:r w:rsidRPr="005633B7">
        <w:rPr>
          <w:rFonts w:eastAsia="Times New Roman" w:cs="Times New Roman"/>
          <w:color w:val="333333"/>
          <w:sz w:val="26"/>
          <w:szCs w:val="26"/>
          <w:lang w:eastAsia="uk-UA"/>
        </w:rPr>
        <w:t> доповнити підпунктом 7 такого змісту:</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232" w:name="n258"/>
      <w:bookmarkEnd w:id="232"/>
      <w:r w:rsidRPr="005633B7">
        <w:rPr>
          <w:rFonts w:eastAsia="Times New Roman" w:cs="Times New Roman"/>
          <w:color w:val="333333"/>
          <w:sz w:val="26"/>
          <w:szCs w:val="26"/>
          <w:lang w:eastAsia="uk-UA"/>
        </w:rPr>
        <w:t>“7)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233" w:name="n259"/>
      <w:bookmarkEnd w:id="233"/>
      <w:r w:rsidRPr="005633B7">
        <w:rPr>
          <w:rFonts w:eastAsia="Times New Roman" w:cs="Times New Roman"/>
          <w:color w:val="333333"/>
          <w:sz w:val="26"/>
          <w:szCs w:val="26"/>
          <w:lang w:eastAsia="uk-UA"/>
        </w:rPr>
        <w:t>3. У </w:t>
      </w:r>
      <w:hyperlink r:id="rId61" w:anchor="n622" w:tgtFrame="_blank" w:history="1">
        <w:r w:rsidRPr="005633B7">
          <w:rPr>
            <w:rFonts w:eastAsia="Times New Roman" w:cs="Times New Roman"/>
            <w:color w:val="000099"/>
            <w:sz w:val="26"/>
            <w:szCs w:val="26"/>
            <w:u w:val="single"/>
            <w:lang w:eastAsia="uk-UA"/>
          </w:rPr>
          <w:t>пункті 51</w:t>
        </w:r>
      </w:hyperlink>
      <w:hyperlink r:id="rId62" w:anchor="n622" w:tgtFrame="_blank" w:history="1">
        <w:r w:rsidRPr="005633B7">
          <w:rPr>
            <w:rFonts w:eastAsia="Times New Roman" w:cs="Times New Roman"/>
            <w:b/>
            <w:bCs/>
            <w:color w:val="000099"/>
            <w:sz w:val="26"/>
            <w:szCs w:val="26"/>
            <w:u w:val="single"/>
            <w:vertAlign w:val="superscript"/>
            <w:lang w:eastAsia="uk-UA"/>
          </w:rPr>
          <w:t>-2</w:t>
        </w:r>
      </w:hyperlink>
      <w:r w:rsidRPr="005633B7">
        <w:rPr>
          <w:rFonts w:eastAsia="Times New Roman" w:cs="Times New Roman"/>
          <w:b/>
          <w:bCs/>
          <w:color w:val="333333"/>
          <w:sz w:val="26"/>
          <w:szCs w:val="26"/>
          <w:vertAlign w:val="superscript"/>
          <w:lang w:eastAsia="uk-UA"/>
        </w:rPr>
        <w:t> </w:t>
      </w:r>
      <w:r w:rsidRPr="005633B7">
        <w:rPr>
          <w:rFonts w:eastAsia="Times New Roman" w:cs="Times New Roman"/>
          <w:color w:val="333333"/>
          <w:sz w:val="26"/>
          <w:szCs w:val="26"/>
          <w:lang w:eastAsia="uk-UA"/>
        </w:rPr>
        <w:t>:</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234" w:name="n260"/>
      <w:bookmarkEnd w:id="234"/>
      <w:r w:rsidRPr="005633B7">
        <w:rPr>
          <w:rFonts w:eastAsia="Times New Roman" w:cs="Times New Roman"/>
          <w:color w:val="333333"/>
          <w:sz w:val="26"/>
          <w:szCs w:val="26"/>
          <w:lang w:eastAsia="uk-UA"/>
        </w:rPr>
        <w:t>1) абзаци другий і третій після слів “житлового сертифіката” доповнити словами “/житлового ваучера”;</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235" w:name="n261"/>
      <w:bookmarkEnd w:id="235"/>
      <w:r w:rsidRPr="005633B7">
        <w:rPr>
          <w:rFonts w:eastAsia="Times New Roman" w:cs="Times New Roman"/>
          <w:color w:val="333333"/>
          <w:sz w:val="26"/>
          <w:szCs w:val="26"/>
          <w:lang w:eastAsia="uk-UA"/>
        </w:rPr>
        <w:t>2) абзац четвертий після слів “житловим сертифікатом” доповнити словами “/житловим ваучером”;</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236" w:name="n262"/>
      <w:bookmarkEnd w:id="236"/>
      <w:r w:rsidRPr="005633B7">
        <w:rPr>
          <w:rFonts w:eastAsia="Times New Roman" w:cs="Times New Roman"/>
          <w:color w:val="333333"/>
          <w:sz w:val="26"/>
          <w:szCs w:val="26"/>
          <w:lang w:eastAsia="uk-UA"/>
        </w:rPr>
        <w:t>3) після абзацу четвертого доповнити пункт абзацами такого змісту:</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237" w:name="n263"/>
      <w:bookmarkEnd w:id="237"/>
      <w:r w:rsidRPr="005633B7">
        <w:rPr>
          <w:rFonts w:eastAsia="Times New Roman" w:cs="Times New Roman"/>
          <w:color w:val="333333"/>
          <w:sz w:val="26"/>
          <w:szCs w:val="26"/>
          <w:lang w:eastAsia="uk-UA"/>
        </w:rPr>
        <w:t>“реквізити нотаріально посвідченого іпотечного договору, реквізити кредитного договору, банківські реквізити поточного рахунка кредитора за іпотечним кредитом для оплати, вартість об’єкта житлової нерухомості за договором, суму для оплати за житловим ваучером, відомості щодо кредитора за іпотечним кредитом (у випадку використання житлового ваучера для сплати першого внеску за іпотечним договором);</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238" w:name="n264"/>
      <w:bookmarkEnd w:id="238"/>
      <w:r w:rsidRPr="005633B7">
        <w:rPr>
          <w:rFonts w:eastAsia="Times New Roman" w:cs="Times New Roman"/>
          <w:color w:val="333333"/>
          <w:sz w:val="26"/>
          <w:szCs w:val="26"/>
          <w:lang w:eastAsia="uk-UA"/>
        </w:rPr>
        <w:t>реквізити нотаріально посвідченого договору про придбання об’єкта житлової нерухомості, реквізити кредитного договору та договору про внесення змін до кредитного договору, реквізити іпотечного договору та договору про внесення змін до іпотечного договору, банківські реквізити кредитора за іпотечним кредитом для оплати, вартість об’єкта житлової нерухомості за договором, суму для оплати за житловим ваучером, відомості щодо кредитора за іпотечним кредитом (у випадку використання житлового ваучера для погашення платежу за кредитним договором);”.</w:t>
      </w:r>
    </w:p>
    <w:p w:rsidR="00F105B5" w:rsidRPr="005633B7" w:rsidRDefault="00F105B5" w:rsidP="007F5AE7">
      <w:pPr>
        <w:shd w:val="clear" w:color="auto" w:fill="FFFFFF" w:themeFill="background1"/>
        <w:spacing w:after="0" w:line="240" w:lineRule="auto"/>
        <w:ind w:right="-285" w:firstLine="450"/>
        <w:jc w:val="both"/>
        <w:rPr>
          <w:rFonts w:eastAsia="Times New Roman" w:cs="Times New Roman"/>
          <w:color w:val="333333"/>
          <w:sz w:val="26"/>
          <w:szCs w:val="26"/>
          <w:lang w:eastAsia="uk-UA"/>
        </w:rPr>
      </w:pPr>
      <w:bookmarkStart w:id="239" w:name="n265"/>
      <w:bookmarkEnd w:id="239"/>
      <w:r w:rsidRPr="005633B7">
        <w:rPr>
          <w:rFonts w:eastAsia="Times New Roman" w:cs="Times New Roman"/>
          <w:color w:val="333333"/>
          <w:sz w:val="26"/>
          <w:szCs w:val="26"/>
          <w:lang w:eastAsia="uk-UA"/>
        </w:rPr>
        <w:t>У зв’язку з цим абзаци п’ятий - тринадцятий вважати відповідно абзацами сьомим - п’ятнадцятим.</w:t>
      </w:r>
    </w:p>
    <w:sectPr w:rsidR="00F105B5" w:rsidRPr="005633B7" w:rsidSect="00165DCA">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644"/>
    <w:rsid w:val="00151695"/>
    <w:rsid w:val="00165DCA"/>
    <w:rsid w:val="0043685B"/>
    <w:rsid w:val="005633B7"/>
    <w:rsid w:val="006D6644"/>
    <w:rsid w:val="007870BA"/>
    <w:rsid w:val="007F5AE7"/>
    <w:rsid w:val="00B816AC"/>
    <w:rsid w:val="00F105B5"/>
    <w:rsid w:val="00FF20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F0CBA8-DB72-45E5-84CA-F91DB2B98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2">
    <w:name w:val="rvps12"/>
    <w:basedOn w:val="a"/>
    <w:rsid w:val="00F105B5"/>
    <w:pPr>
      <w:spacing w:before="100" w:beforeAutospacing="1" w:after="100" w:afterAutospacing="1" w:line="240" w:lineRule="auto"/>
    </w:pPr>
    <w:rPr>
      <w:rFonts w:eastAsia="Times New Roman" w:cs="Times New Roman"/>
      <w:sz w:val="24"/>
      <w:szCs w:val="24"/>
      <w:lang w:eastAsia="uk-UA"/>
    </w:rPr>
  </w:style>
  <w:style w:type="character" w:customStyle="1" w:styleId="rvts9">
    <w:name w:val="rvts9"/>
    <w:basedOn w:val="a0"/>
    <w:rsid w:val="00F105B5"/>
  </w:style>
  <w:style w:type="paragraph" w:customStyle="1" w:styleId="rvps6">
    <w:name w:val="rvps6"/>
    <w:basedOn w:val="a"/>
    <w:rsid w:val="00F105B5"/>
    <w:pPr>
      <w:spacing w:before="100" w:beforeAutospacing="1" w:after="100" w:afterAutospacing="1" w:line="240" w:lineRule="auto"/>
    </w:pPr>
    <w:rPr>
      <w:rFonts w:eastAsia="Times New Roman" w:cs="Times New Roman"/>
      <w:sz w:val="24"/>
      <w:szCs w:val="24"/>
      <w:lang w:eastAsia="uk-UA"/>
    </w:rPr>
  </w:style>
  <w:style w:type="character" w:customStyle="1" w:styleId="rvts23">
    <w:name w:val="rvts23"/>
    <w:basedOn w:val="a0"/>
    <w:rsid w:val="00F105B5"/>
  </w:style>
  <w:style w:type="paragraph" w:customStyle="1" w:styleId="rvps2">
    <w:name w:val="rvps2"/>
    <w:basedOn w:val="a"/>
    <w:rsid w:val="00F105B5"/>
    <w:pPr>
      <w:spacing w:before="100" w:beforeAutospacing="1" w:after="100" w:afterAutospacing="1" w:line="240" w:lineRule="auto"/>
    </w:pPr>
    <w:rPr>
      <w:rFonts w:eastAsia="Times New Roman" w:cs="Times New Roman"/>
      <w:sz w:val="24"/>
      <w:szCs w:val="24"/>
      <w:lang w:eastAsia="uk-UA"/>
    </w:rPr>
  </w:style>
  <w:style w:type="character" w:styleId="a3">
    <w:name w:val="Hyperlink"/>
    <w:basedOn w:val="a0"/>
    <w:uiPriority w:val="99"/>
    <w:semiHidden/>
    <w:unhideWhenUsed/>
    <w:rsid w:val="00F105B5"/>
    <w:rPr>
      <w:color w:val="0000FF"/>
      <w:u w:val="single"/>
    </w:rPr>
  </w:style>
  <w:style w:type="paragraph" w:customStyle="1" w:styleId="rvps14">
    <w:name w:val="rvps14"/>
    <w:basedOn w:val="a"/>
    <w:rsid w:val="00F105B5"/>
    <w:pPr>
      <w:spacing w:before="100" w:beforeAutospacing="1" w:after="100" w:afterAutospacing="1" w:line="240" w:lineRule="auto"/>
    </w:pPr>
    <w:rPr>
      <w:rFonts w:eastAsia="Times New Roman" w:cs="Times New Roman"/>
      <w:sz w:val="24"/>
      <w:szCs w:val="24"/>
      <w:lang w:eastAsia="uk-UA"/>
    </w:rPr>
  </w:style>
  <w:style w:type="paragraph" w:customStyle="1" w:styleId="rvps7">
    <w:name w:val="rvps7"/>
    <w:basedOn w:val="a"/>
    <w:rsid w:val="00F105B5"/>
    <w:pPr>
      <w:spacing w:before="100" w:beforeAutospacing="1" w:after="100" w:afterAutospacing="1" w:line="240" w:lineRule="auto"/>
    </w:pPr>
    <w:rPr>
      <w:rFonts w:eastAsia="Times New Roman" w:cs="Times New Roman"/>
      <w:sz w:val="24"/>
      <w:szCs w:val="24"/>
      <w:lang w:eastAsia="uk-UA"/>
    </w:rPr>
  </w:style>
  <w:style w:type="character" w:customStyle="1" w:styleId="rvts15">
    <w:name w:val="rvts15"/>
    <w:basedOn w:val="a0"/>
    <w:rsid w:val="00F105B5"/>
  </w:style>
  <w:style w:type="character" w:customStyle="1" w:styleId="rvts37">
    <w:name w:val="rvts37"/>
    <w:basedOn w:val="a0"/>
    <w:rsid w:val="00F105B5"/>
  </w:style>
  <w:style w:type="paragraph" w:styleId="a4">
    <w:name w:val="Balloon Text"/>
    <w:basedOn w:val="a"/>
    <w:link w:val="a5"/>
    <w:uiPriority w:val="99"/>
    <w:semiHidden/>
    <w:unhideWhenUsed/>
    <w:rsid w:val="00165DC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65D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912050">
      <w:bodyDiv w:val="1"/>
      <w:marLeft w:val="0"/>
      <w:marRight w:val="0"/>
      <w:marTop w:val="0"/>
      <w:marBottom w:val="0"/>
      <w:divBdr>
        <w:top w:val="none" w:sz="0" w:space="0" w:color="auto"/>
        <w:left w:val="none" w:sz="0" w:space="0" w:color="auto"/>
        <w:bottom w:val="none" w:sz="0" w:space="0" w:color="auto"/>
        <w:right w:val="none" w:sz="0" w:space="0" w:color="auto"/>
      </w:divBdr>
      <w:divsChild>
        <w:div w:id="736589470">
          <w:marLeft w:val="-225"/>
          <w:marRight w:val="-225"/>
          <w:marTop w:val="0"/>
          <w:marBottom w:val="0"/>
          <w:divBdr>
            <w:top w:val="none" w:sz="0" w:space="0" w:color="auto"/>
            <w:left w:val="none" w:sz="0" w:space="0" w:color="auto"/>
            <w:bottom w:val="none" w:sz="0" w:space="0" w:color="auto"/>
            <w:right w:val="none" w:sz="0" w:space="0" w:color="auto"/>
          </w:divBdr>
          <w:divsChild>
            <w:div w:id="365183068">
              <w:marLeft w:val="0"/>
              <w:marRight w:val="0"/>
              <w:marTop w:val="0"/>
              <w:marBottom w:val="0"/>
              <w:divBdr>
                <w:top w:val="none" w:sz="0" w:space="0" w:color="auto"/>
                <w:left w:val="none" w:sz="0" w:space="0" w:color="auto"/>
                <w:bottom w:val="none" w:sz="0" w:space="0" w:color="auto"/>
                <w:right w:val="none" w:sz="0" w:space="0" w:color="auto"/>
              </w:divBdr>
              <w:divsChild>
                <w:div w:id="1776512035">
                  <w:marLeft w:val="0"/>
                  <w:marRight w:val="0"/>
                  <w:marTop w:val="0"/>
                  <w:marBottom w:val="0"/>
                  <w:divBdr>
                    <w:top w:val="none" w:sz="0" w:space="0" w:color="auto"/>
                    <w:left w:val="none" w:sz="0" w:space="0" w:color="auto"/>
                    <w:bottom w:val="none" w:sz="0" w:space="0" w:color="auto"/>
                    <w:right w:val="none" w:sz="0" w:space="0" w:color="auto"/>
                  </w:divBdr>
                  <w:divsChild>
                    <w:div w:id="1789857259">
                      <w:marLeft w:val="0"/>
                      <w:marRight w:val="0"/>
                      <w:marTop w:val="0"/>
                      <w:marBottom w:val="0"/>
                      <w:divBdr>
                        <w:top w:val="none" w:sz="0" w:space="0" w:color="auto"/>
                        <w:left w:val="none" w:sz="0" w:space="0" w:color="auto"/>
                        <w:bottom w:val="none" w:sz="0" w:space="0" w:color="auto"/>
                        <w:right w:val="none" w:sz="0" w:space="0" w:color="auto"/>
                      </w:divBdr>
                      <w:divsChild>
                        <w:div w:id="1651520762">
                          <w:marLeft w:val="0"/>
                          <w:marRight w:val="0"/>
                          <w:marTop w:val="0"/>
                          <w:marBottom w:val="0"/>
                          <w:divBdr>
                            <w:top w:val="none" w:sz="0" w:space="0" w:color="auto"/>
                            <w:left w:val="none" w:sz="0" w:space="0" w:color="auto"/>
                            <w:bottom w:val="none" w:sz="0" w:space="0" w:color="auto"/>
                            <w:right w:val="none" w:sz="0" w:space="0" w:color="auto"/>
                          </w:divBdr>
                          <w:divsChild>
                            <w:div w:id="924262121">
                              <w:marLeft w:val="0"/>
                              <w:marRight w:val="0"/>
                              <w:marTop w:val="0"/>
                              <w:marBottom w:val="150"/>
                              <w:divBdr>
                                <w:top w:val="none" w:sz="0" w:space="0" w:color="auto"/>
                                <w:left w:val="none" w:sz="0" w:space="0" w:color="auto"/>
                                <w:bottom w:val="none" w:sz="0" w:space="0" w:color="auto"/>
                                <w:right w:val="none" w:sz="0" w:space="0" w:color="auto"/>
                              </w:divBdr>
                            </w:div>
                            <w:div w:id="1288313106">
                              <w:marLeft w:val="0"/>
                              <w:marRight w:val="0"/>
                              <w:marTop w:val="0"/>
                              <w:marBottom w:val="150"/>
                              <w:divBdr>
                                <w:top w:val="none" w:sz="0" w:space="0" w:color="auto"/>
                                <w:left w:val="none" w:sz="0" w:space="0" w:color="auto"/>
                                <w:bottom w:val="none" w:sz="0" w:space="0" w:color="auto"/>
                                <w:right w:val="none" w:sz="0" w:space="0" w:color="auto"/>
                              </w:divBdr>
                            </w:div>
                            <w:div w:id="19223760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1706-18" TargetMode="External"/><Relationship Id="rId18" Type="http://schemas.openxmlformats.org/officeDocument/2006/relationships/hyperlink" Target="https://zakon.rada.gov.ua/laws/show/2341-14" TargetMode="External"/><Relationship Id="rId26" Type="http://schemas.openxmlformats.org/officeDocument/2006/relationships/hyperlink" Target="https://zakon.rada.gov.ua/laws/show/1176-2025-%D0%BF" TargetMode="External"/><Relationship Id="rId39" Type="http://schemas.openxmlformats.org/officeDocument/2006/relationships/hyperlink" Target="https://zakon.rada.gov.ua/laws/show/324-20" TargetMode="External"/><Relationship Id="rId21" Type="http://schemas.openxmlformats.org/officeDocument/2006/relationships/hyperlink" Target="https://zakon.rada.gov.ua/laws/show/254%D0%BA/96-%D0%B2%D1%80" TargetMode="External"/><Relationship Id="rId34" Type="http://schemas.openxmlformats.org/officeDocument/2006/relationships/hyperlink" Target="https://zakon.rada.gov.ua/laws/show/324-20" TargetMode="External"/><Relationship Id="rId42" Type="http://schemas.openxmlformats.org/officeDocument/2006/relationships/hyperlink" Target="https://zakon.rada.gov.ua/laws/show/1176-2025-%D0%BF" TargetMode="External"/><Relationship Id="rId47" Type="http://schemas.openxmlformats.org/officeDocument/2006/relationships/hyperlink" Target="https://zakon.rada.gov.ua/laws/show/80/94-%D0%B2%D1%80" TargetMode="External"/><Relationship Id="rId50" Type="http://schemas.openxmlformats.org/officeDocument/2006/relationships/hyperlink" Target="https://zakon.rada.gov.ua/laws/show/z0380-25" TargetMode="External"/><Relationship Id="rId55" Type="http://schemas.openxmlformats.org/officeDocument/2006/relationships/hyperlink" Target="https://zakon.rada.gov.ua/laws/show/435-15" TargetMode="External"/><Relationship Id="rId63" Type="http://schemas.openxmlformats.org/officeDocument/2006/relationships/fontTable" Target="fontTable.xml"/><Relationship Id="rId7" Type="http://schemas.openxmlformats.org/officeDocument/2006/relationships/hyperlink" Target="https://zakon.rada.gov.ua/laws/show/2155-19" TargetMode="External"/><Relationship Id="rId2" Type="http://schemas.openxmlformats.org/officeDocument/2006/relationships/settings" Target="settings.xml"/><Relationship Id="rId16" Type="http://schemas.openxmlformats.org/officeDocument/2006/relationships/hyperlink" Target="https://zakon.rada.gov.ua/laws/show/3551-12" TargetMode="External"/><Relationship Id="rId29" Type="http://schemas.openxmlformats.org/officeDocument/2006/relationships/hyperlink" Target="https://zakon.rada.gov.ua/laws/show/2341-14" TargetMode="External"/><Relationship Id="rId11" Type="http://schemas.openxmlformats.org/officeDocument/2006/relationships/hyperlink" Target="https://zakon.rada.gov.ua/laws/show/1207-18" TargetMode="External"/><Relationship Id="rId24" Type="http://schemas.openxmlformats.org/officeDocument/2006/relationships/hyperlink" Target="https://zakon.rada.gov.ua/laws/show/381-2023-%D0%BF" TargetMode="External"/><Relationship Id="rId32" Type="http://schemas.openxmlformats.org/officeDocument/2006/relationships/hyperlink" Target="https://zakon.rada.gov.ua/laws/show/1176-2025-%D0%BF" TargetMode="External"/><Relationship Id="rId37" Type="http://schemas.openxmlformats.org/officeDocument/2006/relationships/hyperlink" Target="https://zakon.rada.gov.ua/laws/show/2341-14" TargetMode="External"/><Relationship Id="rId40" Type="http://schemas.openxmlformats.org/officeDocument/2006/relationships/hyperlink" Target="https://zakon.rada.gov.ua/laws/show/2073-20" TargetMode="External"/><Relationship Id="rId45" Type="http://schemas.openxmlformats.org/officeDocument/2006/relationships/hyperlink" Target="https://zakon.rada.gov.ua/laws/show/2297-17" TargetMode="External"/><Relationship Id="rId53" Type="http://schemas.openxmlformats.org/officeDocument/2006/relationships/hyperlink" Target="https://zakon.rada.gov.ua/laws/show/435-15" TargetMode="External"/><Relationship Id="rId58" Type="http://schemas.openxmlformats.org/officeDocument/2006/relationships/hyperlink" Target="https://zakon.rada.gov.ua/laws/show/624-2023-%D0%BF" TargetMode="External"/><Relationship Id="rId5" Type="http://schemas.openxmlformats.org/officeDocument/2006/relationships/hyperlink" Target="https://zakon.rada.gov.ua/laws/show/2456-17" TargetMode="External"/><Relationship Id="rId61" Type="http://schemas.openxmlformats.org/officeDocument/2006/relationships/hyperlink" Target="https://zakon.rada.gov.ua/laws/show/624-2023-%D0%BF" TargetMode="External"/><Relationship Id="rId19" Type="http://schemas.openxmlformats.org/officeDocument/2006/relationships/hyperlink" Target="https://zakon.rada.gov.ua/laws/show/2341-14" TargetMode="External"/><Relationship Id="rId14" Type="http://schemas.openxmlformats.org/officeDocument/2006/relationships/hyperlink" Target="https://zakon.rada.gov.ua/laws/show/z0380-25" TargetMode="External"/><Relationship Id="rId22" Type="http://schemas.openxmlformats.org/officeDocument/2006/relationships/hyperlink" Target="https://zakon.rada.gov.ua/laws/show/1700-18" TargetMode="External"/><Relationship Id="rId27" Type="http://schemas.openxmlformats.org/officeDocument/2006/relationships/hyperlink" Target="https://zakon.rada.gov.ua/laws/show/1644-18" TargetMode="External"/><Relationship Id="rId30" Type="http://schemas.openxmlformats.org/officeDocument/2006/relationships/hyperlink" Target="https://zakon.rada.gov.ua/laws/show/1176-2025-%D0%BF" TargetMode="External"/><Relationship Id="rId35" Type="http://schemas.openxmlformats.org/officeDocument/2006/relationships/hyperlink" Target="https://zakon.rada.gov.ua/laws/show/1644-18" TargetMode="External"/><Relationship Id="rId43" Type="http://schemas.openxmlformats.org/officeDocument/2006/relationships/hyperlink" Target="https://zakon.rada.gov.ua/laws/show/606-2016-%D0%BF" TargetMode="External"/><Relationship Id="rId48" Type="http://schemas.openxmlformats.org/officeDocument/2006/relationships/hyperlink" Target="https://zakon.rada.gov.ua/laws/show/80/94-%D0%B2%D1%80" TargetMode="External"/><Relationship Id="rId56" Type="http://schemas.openxmlformats.org/officeDocument/2006/relationships/hyperlink" Target="https://zakon.rada.gov.ua/laws/show/435-15" TargetMode="External"/><Relationship Id="rId64" Type="http://schemas.openxmlformats.org/officeDocument/2006/relationships/theme" Target="theme/theme1.xml"/><Relationship Id="rId8" Type="http://schemas.openxmlformats.org/officeDocument/2006/relationships/hyperlink" Target="https://zakon.rada.gov.ua/laws/show/1871-20" TargetMode="External"/><Relationship Id="rId51" Type="http://schemas.openxmlformats.org/officeDocument/2006/relationships/hyperlink" Target="https://zakon.rada.gov.ua/laws/show/1176-2025-%D0%BF" TargetMode="External"/><Relationship Id="rId3" Type="http://schemas.openxmlformats.org/officeDocument/2006/relationships/webSettings" Target="webSettings.xml"/><Relationship Id="rId12" Type="http://schemas.openxmlformats.org/officeDocument/2006/relationships/hyperlink" Target="https://zakon.rada.gov.ua/laws/show/3551-12" TargetMode="External"/><Relationship Id="rId17" Type="http://schemas.openxmlformats.org/officeDocument/2006/relationships/hyperlink" Target="https://zakon.rada.gov.ua/laws/show/1644-18" TargetMode="External"/><Relationship Id="rId25" Type="http://schemas.openxmlformats.org/officeDocument/2006/relationships/hyperlink" Target="https://zakon.rada.gov.ua/laws/show/473-2022-%D0%BF" TargetMode="External"/><Relationship Id="rId33" Type="http://schemas.openxmlformats.org/officeDocument/2006/relationships/hyperlink" Target="https://zakon.rada.gov.ua/laws/show/1176-2025-%D0%BF" TargetMode="External"/><Relationship Id="rId38" Type="http://schemas.openxmlformats.org/officeDocument/2006/relationships/hyperlink" Target="https://zakon.rada.gov.ua/laws/show/z0380-25" TargetMode="External"/><Relationship Id="rId46" Type="http://schemas.openxmlformats.org/officeDocument/2006/relationships/hyperlink" Target="https://zakon.rada.gov.ua/laws/show/1907-20" TargetMode="External"/><Relationship Id="rId59" Type="http://schemas.openxmlformats.org/officeDocument/2006/relationships/hyperlink" Target="https://zakon.rada.gov.ua/laws/show/624-2023-%D0%BF" TargetMode="External"/><Relationship Id="rId20" Type="http://schemas.openxmlformats.org/officeDocument/2006/relationships/hyperlink" Target="https://zakon.rada.gov.ua/laws/show/z0380-25" TargetMode="External"/><Relationship Id="rId41" Type="http://schemas.openxmlformats.org/officeDocument/2006/relationships/hyperlink" Target="https://zakon.rada.gov.ua/laws/show/1176-2025-%D0%BF" TargetMode="External"/><Relationship Id="rId54" Type="http://schemas.openxmlformats.org/officeDocument/2006/relationships/hyperlink" Target="https://zakon.rada.gov.ua/laws/show/435-15" TargetMode="External"/><Relationship Id="rId62" Type="http://schemas.openxmlformats.org/officeDocument/2006/relationships/hyperlink" Target="https://zakon.rada.gov.ua/laws/show/624-2023-%D0%BF" TargetMode="External"/><Relationship Id="rId1" Type="http://schemas.openxmlformats.org/officeDocument/2006/relationships/styles" Target="styles.xml"/><Relationship Id="rId6" Type="http://schemas.openxmlformats.org/officeDocument/2006/relationships/hyperlink" Target="https://zakon.rada.gov.ua/laws/show/1907-20" TargetMode="External"/><Relationship Id="rId15" Type="http://schemas.openxmlformats.org/officeDocument/2006/relationships/hyperlink" Target="https://zakon.rada.gov.ua/laws/show/3551-12" TargetMode="External"/><Relationship Id="rId23" Type="http://schemas.openxmlformats.org/officeDocument/2006/relationships/hyperlink" Target="https://zakon.rada.gov.ua/laws/show/2923-20" TargetMode="External"/><Relationship Id="rId28" Type="http://schemas.openxmlformats.org/officeDocument/2006/relationships/hyperlink" Target="https://zakon.rada.gov.ua/laws/show/2341-14" TargetMode="External"/><Relationship Id="rId36" Type="http://schemas.openxmlformats.org/officeDocument/2006/relationships/hyperlink" Target="https://zakon.rada.gov.ua/laws/show/2341-14" TargetMode="External"/><Relationship Id="rId49" Type="http://schemas.openxmlformats.org/officeDocument/2006/relationships/hyperlink" Target="https://zakon.rada.gov.ua/laws/show/2658-14" TargetMode="External"/><Relationship Id="rId57" Type="http://schemas.openxmlformats.org/officeDocument/2006/relationships/hyperlink" Target="https://zakon.rada.gov.ua/laws/show/1176-2025-%D0%BF" TargetMode="External"/><Relationship Id="rId10" Type="http://schemas.openxmlformats.org/officeDocument/2006/relationships/hyperlink" Target="https://zakon.rada.gov.ua/laws/show/1932-12" TargetMode="External"/><Relationship Id="rId31" Type="http://schemas.openxmlformats.org/officeDocument/2006/relationships/hyperlink" Target="https://zakon.rada.gov.ua/laws/show/z0380-25" TargetMode="External"/><Relationship Id="rId44" Type="http://schemas.openxmlformats.org/officeDocument/2006/relationships/hyperlink" Target="https://zakon.rada.gov.ua/laws/show/2155-19" TargetMode="External"/><Relationship Id="rId52" Type="http://schemas.openxmlformats.org/officeDocument/2006/relationships/hyperlink" Target="https://zakon.rada.gov.ua/laws/show/1176-2025-%D0%BF" TargetMode="External"/><Relationship Id="rId60" Type="http://schemas.openxmlformats.org/officeDocument/2006/relationships/hyperlink" Target="https://zakon.rada.gov.ua/laws/show/624-2023-%D0%BF" TargetMode="External"/><Relationship Id="rId4" Type="http://schemas.openxmlformats.org/officeDocument/2006/relationships/hyperlink" Target="https://zakon.rada.gov.ua/laws/show/435-15" TargetMode="External"/><Relationship Id="rId9" Type="http://schemas.openxmlformats.org/officeDocument/2006/relationships/hyperlink" Target="https://zakon.rada.gov.ua/laws/show/1689-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16</Pages>
  <Words>35480</Words>
  <Characters>20224</Characters>
  <Application>Microsoft Office Word</Application>
  <DocSecurity>0</DocSecurity>
  <Lines>168</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Systema</dc:creator>
  <cp:keywords/>
  <dc:description/>
  <cp:lastModifiedBy>Systema</cp:lastModifiedBy>
  <cp:revision>9</cp:revision>
  <cp:lastPrinted>2025-11-03T13:56:00Z</cp:lastPrinted>
  <dcterms:created xsi:type="dcterms:W3CDTF">2025-11-03T13:48:00Z</dcterms:created>
  <dcterms:modified xsi:type="dcterms:W3CDTF">2025-11-11T06:00:00Z</dcterms:modified>
</cp:coreProperties>
</file>