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8E4" w:rsidRDefault="00C9614C" w:rsidP="00C60A42">
      <w:pPr>
        <w:shd w:val="clear" w:color="auto" w:fill="FFFFFF"/>
        <w:spacing w:after="0"/>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w:drawing>
          <wp:inline distT="0" distB="0" distL="0" distR="0">
            <wp:extent cx="466725" cy="628650"/>
            <wp:effectExtent l="0" t="0" r="0" b="0"/>
            <wp:docPr id="1" name="_x0000_i1025"/>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tretch/>
                  </pic:blipFill>
                  <pic:spPr bwMode="auto">
                    <a:xfrm>
                      <a:off x="0" y="0"/>
                      <a:ext cx="466725" cy="628650"/>
                    </a:xfrm>
                    <a:prstGeom prst="rect">
                      <a:avLst/>
                    </a:prstGeom>
                    <a:noFill/>
                  </pic:spPr>
                </pic:pic>
              </a:graphicData>
            </a:graphic>
          </wp:inline>
        </w:drawing>
      </w:r>
    </w:p>
    <w:p w:rsidR="00C60A42" w:rsidRDefault="00C60A42" w:rsidP="00C60A42">
      <w:pPr>
        <w:shd w:val="clear" w:color="auto" w:fill="FFFFFF"/>
        <w:spacing w:after="0"/>
        <w:jc w:val="center"/>
        <w:rPr>
          <w:rFonts w:ascii="Times New Roman" w:hAnsi="Times New Roman" w:cs="Times New Roman"/>
          <w:color w:val="000000" w:themeColor="text1"/>
          <w:sz w:val="28"/>
          <w:szCs w:val="28"/>
        </w:rPr>
      </w:pPr>
    </w:p>
    <w:p w:rsidR="003038E4" w:rsidRDefault="00C9614C" w:rsidP="00C60A42">
      <w:pPr>
        <w:shd w:val="clear" w:color="auto" w:fill="FFFFFF"/>
        <w:spacing w:after="0"/>
        <w:jc w:val="center"/>
        <w:rPr>
          <w:rFonts w:ascii="Times New Roman" w:hAnsi="Times New Roman" w:cs="Times New Roman"/>
          <w:b/>
          <w:color w:val="000000" w:themeColor="text1"/>
          <w:spacing w:val="-5"/>
          <w:sz w:val="28"/>
          <w:szCs w:val="28"/>
        </w:rPr>
      </w:pPr>
      <w:r>
        <w:rPr>
          <w:rFonts w:ascii="Times New Roman" w:hAnsi="Times New Roman" w:cs="Times New Roman"/>
          <w:b/>
          <w:color w:val="000000" w:themeColor="text1"/>
          <w:sz w:val="28"/>
          <w:szCs w:val="28"/>
          <w:lang w:val="uk-UA" w:eastAsia="zh-CN"/>
        </w:rPr>
        <w:t>БЕРЕСТИНСЬКА МІСЬКА</w:t>
      </w:r>
      <w:r>
        <w:rPr>
          <w:rFonts w:ascii="Times New Roman" w:hAnsi="Times New Roman" w:cs="Times New Roman"/>
          <w:b/>
          <w:color w:val="000000" w:themeColor="text1"/>
          <w:spacing w:val="-5"/>
          <w:sz w:val="28"/>
          <w:szCs w:val="28"/>
          <w:lang w:val="uk-UA" w:eastAsia="zh-CN"/>
        </w:rPr>
        <w:t xml:space="preserve"> </w:t>
      </w:r>
      <w:r>
        <w:rPr>
          <w:rFonts w:ascii="Times New Roman" w:hAnsi="Times New Roman" w:cs="Times New Roman"/>
          <w:b/>
          <w:color w:val="000000" w:themeColor="text1"/>
          <w:sz w:val="28"/>
          <w:szCs w:val="28"/>
          <w:lang w:val="uk-UA" w:eastAsia="zh-CN"/>
        </w:rPr>
        <w:t>РАДА</w:t>
      </w:r>
    </w:p>
    <w:p w:rsidR="003038E4" w:rsidRDefault="00C9614C" w:rsidP="00C60A42">
      <w:pPr>
        <w:spacing w:after="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uk-UA" w:eastAsia="zh-CN"/>
        </w:rPr>
        <w:t>СХІХ СЕСІЯ VІІІ СКЛИКАННЯ</w:t>
      </w:r>
    </w:p>
    <w:p w:rsidR="00C60A42" w:rsidRDefault="00C60A42" w:rsidP="00C60A42">
      <w:pPr>
        <w:spacing w:after="0" w:line="240" w:lineRule="auto"/>
        <w:jc w:val="center"/>
        <w:rPr>
          <w:rFonts w:ascii="Times New Roman" w:hAnsi="Times New Roman" w:cs="Times New Roman"/>
          <w:b/>
          <w:color w:val="000000" w:themeColor="text1"/>
          <w:spacing w:val="-7"/>
          <w:sz w:val="28"/>
          <w:szCs w:val="28"/>
          <w:lang w:val="uk-UA" w:eastAsia="zh-CN"/>
        </w:rPr>
      </w:pPr>
    </w:p>
    <w:p w:rsidR="003038E4" w:rsidRDefault="00C9614C" w:rsidP="00C60A42">
      <w:pPr>
        <w:spacing w:after="0" w:line="240" w:lineRule="auto"/>
        <w:jc w:val="center"/>
        <w:rPr>
          <w:rFonts w:ascii="Times New Roman" w:hAnsi="Times New Roman" w:cs="Times New Roman"/>
          <w:b/>
          <w:color w:val="000000" w:themeColor="text1"/>
          <w:spacing w:val="-7"/>
          <w:sz w:val="28"/>
          <w:szCs w:val="28"/>
        </w:rPr>
      </w:pPr>
      <w:r>
        <w:rPr>
          <w:rFonts w:ascii="Times New Roman" w:hAnsi="Times New Roman" w:cs="Times New Roman"/>
          <w:b/>
          <w:color w:val="000000" w:themeColor="text1"/>
          <w:spacing w:val="-7"/>
          <w:sz w:val="28"/>
          <w:szCs w:val="28"/>
          <w:lang w:val="uk-UA" w:eastAsia="zh-CN"/>
        </w:rPr>
        <w:t xml:space="preserve">Р І Ш Е Н </w:t>
      </w:r>
      <w:proofErr w:type="spellStart"/>
      <w:r>
        <w:rPr>
          <w:rFonts w:ascii="Times New Roman" w:hAnsi="Times New Roman" w:cs="Times New Roman"/>
          <w:b/>
          <w:color w:val="000000" w:themeColor="text1"/>
          <w:spacing w:val="-7"/>
          <w:sz w:val="28"/>
          <w:szCs w:val="28"/>
          <w:lang w:val="uk-UA" w:eastAsia="zh-CN"/>
        </w:rPr>
        <w:t>Н</w:t>
      </w:r>
      <w:proofErr w:type="spellEnd"/>
      <w:r>
        <w:rPr>
          <w:rFonts w:ascii="Times New Roman" w:hAnsi="Times New Roman" w:cs="Times New Roman"/>
          <w:b/>
          <w:color w:val="000000" w:themeColor="text1"/>
          <w:spacing w:val="-7"/>
          <w:sz w:val="28"/>
          <w:szCs w:val="28"/>
          <w:lang w:val="uk-UA" w:eastAsia="zh-CN"/>
        </w:rPr>
        <w:t xml:space="preserve"> Я</w:t>
      </w:r>
    </w:p>
    <w:p w:rsidR="003038E4" w:rsidRDefault="003038E4" w:rsidP="00C60A42">
      <w:pPr>
        <w:spacing w:after="0" w:line="240" w:lineRule="auto"/>
        <w:jc w:val="center"/>
        <w:rPr>
          <w:rFonts w:ascii="Times New Roman" w:hAnsi="Times New Roman" w:cs="Times New Roman"/>
          <w:b/>
          <w:color w:val="000000" w:themeColor="text1"/>
          <w:spacing w:val="-7"/>
          <w:sz w:val="28"/>
          <w:szCs w:val="28"/>
        </w:rPr>
      </w:pPr>
    </w:p>
    <w:p w:rsidR="003038E4" w:rsidRDefault="00C9614C" w:rsidP="00C60A42">
      <w:pPr>
        <w:spacing w:after="0" w:line="240" w:lineRule="auto"/>
        <w:rPr>
          <w:rFonts w:ascii="Times New Roman" w:hAnsi="Times New Roman" w:cs="Times New Roman"/>
          <w:color w:val="000000" w:themeColor="text1"/>
          <w:sz w:val="28"/>
          <w:szCs w:val="28"/>
          <w:lang w:val="uk-UA" w:eastAsia="zh-CN"/>
        </w:rPr>
      </w:pPr>
      <w:r>
        <w:rPr>
          <w:rFonts w:ascii="Times New Roman" w:hAnsi="Times New Roman" w:cs="Times New Roman"/>
          <w:color w:val="000000" w:themeColor="text1"/>
          <w:sz w:val="28"/>
          <w:szCs w:val="28"/>
          <w:lang w:val="uk-UA" w:eastAsia="zh-CN"/>
        </w:rPr>
        <w:t>18 червня 2026 року</w:t>
      </w:r>
      <w:r>
        <w:rPr>
          <w:rFonts w:ascii="Times New Roman" w:hAnsi="Times New Roman" w:cs="Times New Roman"/>
          <w:color w:val="000000" w:themeColor="text1"/>
          <w:sz w:val="28"/>
          <w:szCs w:val="28"/>
          <w:lang w:val="uk-UA" w:eastAsia="zh-CN"/>
        </w:rPr>
        <w:tab/>
        <w:t xml:space="preserve">           </w:t>
      </w:r>
      <w:r>
        <w:rPr>
          <w:rFonts w:ascii="Times New Roman" w:hAnsi="Times New Roman" w:cs="Times New Roman"/>
          <w:color w:val="000000" w:themeColor="text1"/>
          <w:sz w:val="28"/>
          <w:szCs w:val="28"/>
          <w:lang w:val="uk-UA" w:eastAsia="zh-CN"/>
        </w:rPr>
        <w:tab/>
        <w:t>м. Берестин</w:t>
      </w:r>
      <w:r>
        <w:rPr>
          <w:rFonts w:ascii="Times New Roman" w:hAnsi="Times New Roman" w:cs="Times New Roman"/>
          <w:color w:val="000000" w:themeColor="text1"/>
          <w:sz w:val="28"/>
          <w:szCs w:val="28"/>
          <w:lang w:val="uk-UA" w:eastAsia="zh-CN"/>
        </w:rPr>
        <w:tab/>
      </w:r>
      <w:r>
        <w:rPr>
          <w:rFonts w:ascii="Times New Roman" w:hAnsi="Times New Roman" w:cs="Times New Roman"/>
          <w:color w:val="000000" w:themeColor="text1"/>
          <w:sz w:val="28"/>
          <w:szCs w:val="28"/>
          <w:lang w:val="uk-UA" w:eastAsia="zh-CN"/>
        </w:rPr>
        <w:tab/>
      </w:r>
      <w:r>
        <w:rPr>
          <w:rFonts w:ascii="Times New Roman" w:hAnsi="Times New Roman" w:cs="Times New Roman"/>
          <w:color w:val="000000" w:themeColor="text1"/>
          <w:sz w:val="28"/>
          <w:szCs w:val="28"/>
          <w:lang w:val="uk-UA" w:eastAsia="zh-CN"/>
        </w:rPr>
        <w:tab/>
      </w:r>
      <w:r>
        <w:rPr>
          <w:rFonts w:ascii="Times New Roman" w:hAnsi="Times New Roman" w:cs="Times New Roman"/>
          <w:color w:val="000000" w:themeColor="text1"/>
          <w:sz w:val="28"/>
          <w:szCs w:val="28"/>
          <w:lang w:val="uk-UA" w:eastAsia="zh-CN"/>
        </w:rPr>
        <w:tab/>
        <w:t xml:space="preserve">№ </w:t>
      </w:r>
      <w:r w:rsidR="007F382D">
        <w:rPr>
          <w:rFonts w:ascii="Times New Roman" w:hAnsi="Times New Roman" w:cs="Times New Roman"/>
          <w:color w:val="000000" w:themeColor="text1"/>
          <w:sz w:val="28"/>
          <w:szCs w:val="28"/>
          <w:lang w:val="uk-UA" w:eastAsia="zh-CN"/>
        </w:rPr>
        <w:t>7054</w:t>
      </w:r>
      <w:r>
        <w:rPr>
          <w:rFonts w:ascii="Times New Roman" w:hAnsi="Times New Roman" w:cs="Times New Roman"/>
          <w:sz w:val="28"/>
          <w:szCs w:val="28"/>
          <w:lang w:val="uk-UA" w:eastAsia="zh-CN"/>
        </w:rPr>
        <w:t>-VIІІ</w:t>
      </w:r>
    </w:p>
    <w:p w:rsidR="003038E4" w:rsidRDefault="003038E4" w:rsidP="00C60A42">
      <w:pPr>
        <w:shd w:val="clear" w:color="auto" w:fill="FFFFFF"/>
        <w:spacing w:after="0" w:line="240" w:lineRule="auto"/>
        <w:rPr>
          <w:rFonts w:ascii="Times New Roman" w:eastAsia="Times New Roman" w:hAnsi="Times New Roman" w:cs="Times New Roman"/>
          <w:color w:val="4D4D4D"/>
          <w:sz w:val="28"/>
          <w:szCs w:val="28"/>
          <w:lang w:val="uk-UA" w:eastAsia="uk-UA"/>
        </w:rPr>
      </w:pPr>
    </w:p>
    <w:p w:rsidR="003038E4" w:rsidRDefault="00C9614C" w:rsidP="00C60A42">
      <w:pPr>
        <w:shd w:val="clear" w:color="auto" w:fill="FFFFFF"/>
        <w:spacing w:after="0"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Про затвердження Програми співпраці</w:t>
      </w:r>
    </w:p>
    <w:p w:rsidR="003038E4" w:rsidRDefault="00C9614C" w:rsidP="00C60A42">
      <w:pPr>
        <w:shd w:val="clear" w:color="auto" w:fill="FFFFFF"/>
        <w:spacing w:after="0"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та взаємодії Берестинської районної державної </w:t>
      </w:r>
    </w:p>
    <w:p w:rsidR="003038E4" w:rsidRDefault="00C9614C" w:rsidP="00C60A42">
      <w:pPr>
        <w:shd w:val="clear" w:color="auto" w:fill="FFFFFF"/>
        <w:spacing w:after="0"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(військової) адміністрації та Берестинської </w:t>
      </w:r>
    </w:p>
    <w:p w:rsidR="003038E4" w:rsidRDefault="00C9614C" w:rsidP="00C60A42">
      <w:pPr>
        <w:shd w:val="clear" w:color="auto" w:fill="FFFFFF"/>
        <w:spacing w:after="0"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міської ради на 2026-2028 роки</w:t>
      </w:r>
    </w:p>
    <w:p w:rsidR="003038E4" w:rsidRDefault="003038E4" w:rsidP="00C60A42">
      <w:pPr>
        <w:shd w:val="clear" w:color="auto" w:fill="FFFFFF"/>
        <w:spacing w:after="0" w:line="240" w:lineRule="auto"/>
        <w:rPr>
          <w:rFonts w:ascii="Times New Roman" w:eastAsia="Times New Roman" w:hAnsi="Times New Roman" w:cs="Times New Roman"/>
          <w:sz w:val="28"/>
          <w:szCs w:val="28"/>
          <w:lang w:val="uk-UA" w:eastAsia="uk-UA"/>
        </w:rPr>
      </w:pPr>
    </w:p>
    <w:p w:rsidR="003038E4" w:rsidRDefault="00C9614C" w:rsidP="00C60A42">
      <w:pPr>
        <w:pStyle w:val="afc"/>
        <w:shd w:val="clear" w:color="auto" w:fill="FFFFFF"/>
        <w:spacing w:before="0" w:beforeAutospacing="0" w:after="0" w:afterAutospacing="0"/>
        <w:ind w:firstLine="567"/>
        <w:jc w:val="both"/>
        <w:rPr>
          <w:b/>
          <w:sz w:val="28"/>
          <w:szCs w:val="28"/>
          <w:shd w:val="clear" w:color="auto" w:fill="FFFFFF"/>
          <w:lang w:val="uk-UA"/>
        </w:rPr>
      </w:pPr>
      <w:r>
        <w:rPr>
          <w:sz w:val="28"/>
          <w:szCs w:val="28"/>
          <w:lang w:val="uk-UA"/>
        </w:rPr>
        <w:t xml:space="preserve">Відповідно до статті 85 Бюджетного кодексу України, законів України «Про правовий режим воєнного стану», «Про місцеві державні адміністрації»,  «Про місцеве самоврядування в Україні», постанов Кабінету Міністрів України від 11.03.2022 № 252 «Деякі питання формування та виконання місцевих бюджетів у період воєнного стану», від 09.11.2016 № 787 «Про видатки на оплату праці працівників місцевих державних адміністрацій», </w:t>
      </w:r>
      <w:r>
        <w:rPr>
          <w:rStyle w:val="docdata"/>
          <w:color w:val="000000"/>
          <w:sz w:val="28"/>
          <w:szCs w:val="28"/>
          <w:lang w:val="uk-UA"/>
        </w:rPr>
        <w:t>з метою забезпечення належного виконання повноважень органу виконавчої влади, виконання</w:t>
      </w:r>
      <w:r>
        <w:rPr>
          <w:rStyle w:val="docdata"/>
          <w:b/>
          <w:bCs/>
          <w:color w:val="000000"/>
          <w:sz w:val="28"/>
          <w:szCs w:val="28"/>
          <w:lang w:val="uk-UA"/>
        </w:rPr>
        <w:t xml:space="preserve"> </w:t>
      </w:r>
      <w:r>
        <w:rPr>
          <w:rStyle w:val="aff"/>
          <w:b w:val="0"/>
          <w:bCs w:val="0"/>
          <w:sz w:val="28"/>
          <w:szCs w:val="28"/>
          <w:lang w:val="uk-UA"/>
        </w:rPr>
        <w:t>заходів правового режиму воєнного стану</w:t>
      </w:r>
      <w:r w:rsidRPr="00C60A42">
        <w:rPr>
          <w:rStyle w:val="aff"/>
          <w:b w:val="0"/>
          <w:bCs w:val="0"/>
          <w:sz w:val="28"/>
          <w:szCs w:val="28"/>
          <w:lang w:val="uk-UA"/>
        </w:rPr>
        <w:t>,</w:t>
      </w:r>
      <w:r w:rsidRPr="00C60A42">
        <w:rPr>
          <w:bCs/>
          <w:sz w:val="28"/>
          <w:szCs w:val="28"/>
          <w:shd w:val="clear" w:color="auto" w:fill="FFFFFF"/>
          <w:lang w:val="uk-UA"/>
        </w:rPr>
        <w:t xml:space="preserve"> </w:t>
      </w:r>
      <w:r>
        <w:rPr>
          <w:rStyle w:val="aff"/>
          <w:b w:val="0"/>
          <w:bCs w:val="0"/>
          <w:sz w:val="28"/>
          <w:szCs w:val="28"/>
          <w:lang w:val="uk-UA"/>
        </w:rPr>
        <w:t>реалізації державної регіональної політики, заходів програми економічного і соціального розвитку Берестинського  району та ефективної</w:t>
      </w:r>
      <w:r>
        <w:rPr>
          <w:b/>
          <w:bCs/>
          <w:sz w:val="28"/>
          <w:szCs w:val="28"/>
          <w:shd w:val="clear" w:color="auto" w:fill="FFFFFF"/>
          <w:lang w:val="uk-UA"/>
        </w:rPr>
        <w:t xml:space="preserve"> </w:t>
      </w:r>
      <w:r>
        <w:rPr>
          <w:rStyle w:val="aff"/>
          <w:b w:val="0"/>
          <w:bCs w:val="0"/>
          <w:sz w:val="28"/>
          <w:szCs w:val="28"/>
          <w:lang w:val="uk-UA"/>
        </w:rPr>
        <w:t>взаємодії з Берестинською міською радою, як органом місцевого самоврядування</w:t>
      </w:r>
      <w:r w:rsidRPr="00C60A42">
        <w:rPr>
          <w:sz w:val="28"/>
          <w:szCs w:val="28"/>
          <w:shd w:val="clear" w:color="auto" w:fill="FFFFFF"/>
          <w:lang w:val="uk-UA"/>
        </w:rPr>
        <w:t xml:space="preserve">, </w:t>
      </w:r>
      <w:r>
        <w:rPr>
          <w:sz w:val="28"/>
          <w:szCs w:val="28"/>
          <w:shd w:val="clear" w:color="auto" w:fill="FFFFFF"/>
          <w:lang w:val="uk-UA"/>
        </w:rPr>
        <w:t>Берестинська міська рада</w:t>
      </w:r>
      <w:r>
        <w:rPr>
          <w:b/>
          <w:sz w:val="28"/>
          <w:szCs w:val="28"/>
          <w:shd w:val="clear" w:color="auto" w:fill="FFFFFF"/>
          <w:lang w:val="uk-UA"/>
        </w:rPr>
        <w:t xml:space="preserve"> </w:t>
      </w:r>
    </w:p>
    <w:p w:rsidR="003038E4" w:rsidRDefault="003038E4">
      <w:pPr>
        <w:shd w:val="clear" w:color="auto" w:fill="FFFFFF"/>
        <w:spacing w:before="75" w:after="75" w:line="240" w:lineRule="auto"/>
        <w:rPr>
          <w:b/>
          <w:sz w:val="28"/>
          <w:szCs w:val="28"/>
          <w:shd w:val="clear" w:color="auto" w:fill="FFFFFF"/>
          <w:lang w:val="uk-UA"/>
        </w:rPr>
      </w:pPr>
    </w:p>
    <w:p w:rsidR="003038E4" w:rsidRDefault="00C9614C">
      <w:pPr>
        <w:pStyle w:val="afc"/>
        <w:shd w:val="clear" w:color="auto" w:fill="FFFFFF"/>
        <w:spacing w:before="0" w:beforeAutospacing="0" w:after="0" w:afterAutospacing="0"/>
        <w:jc w:val="center"/>
        <w:rPr>
          <w:sz w:val="28"/>
          <w:szCs w:val="28"/>
          <w:shd w:val="clear" w:color="auto" w:fill="FFFFFF"/>
          <w:lang w:val="uk-UA"/>
        </w:rPr>
      </w:pPr>
      <w:r>
        <w:rPr>
          <w:sz w:val="28"/>
          <w:szCs w:val="28"/>
          <w:shd w:val="clear" w:color="auto" w:fill="FFFFFF"/>
          <w:lang w:val="uk-UA"/>
        </w:rPr>
        <w:t>В</w:t>
      </w:r>
      <w:r w:rsidR="00C60A42">
        <w:rPr>
          <w:sz w:val="28"/>
          <w:szCs w:val="28"/>
          <w:shd w:val="clear" w:color="auto" w:fill="FFFFFF"/>
          <w:lang w:val="uk-UA"/>
        </w:rPr>
        <w:t xml:space="preserve"> </w:t>
      </w:r>
      <w:r>
        <w:rPr>
          <w:sz w:val="28"/>
          <w:szCs w:val="28"/>
          <w:shd w:val="clear" w:color="auto" w:fill="FFFFFF"/>
          <w:lang w:val="uk-UA"/>
        </w:rPr>
        <w:t>И</w:t>
      </w:r>
      <w:r w:rsidR="00C60A42">
        <w:rPr>
          <w:sz w:val="28"/>
          <w:szCs w:val="28"/>
          <w:shd w:val="clear" w:color="auto" w:fill="FFFFFF"/>
          <w:lang w:val="uk-UA"/>
        </w:rPr>
        <w:t xml:space="preserve"> </w:t>
      </w:r>
      <w:r>
        <w:rPr>
          <w:sz w:val="28"/>
          <w:szCs w:val="28"/>
          <w:shd w:val="clear" w:color="auto" w:fill="FFFFFF"/>
          <w:lang w:val="uk-UA"/>
        </w:rPr>
        <w:t>Р</w:t>
      </w:r>
      <w:r w:rsidR="00C60A42">
        <w:rPr>
          <w:sz w:val="28"/>
          <w:szCs w:val="28"/>
          <w:shd w:val="clear" w:color="auto" w:fill="FFFFFF"/>
          <w:lang w:val="uk-UA"/>
        </w:rPr>
        <w:t xml:space="preserve"> </w:t>
      </w:r>
      <w:r>
        <w:rPr>
          <w:sz w:val="28"/>
          <w:szCs w:val="28"/>
          <w:shd w:val="clear" w:color="auto" w:fill="FFFFFF"/>
          <w:lang w:val="uk-UA"/>
        </w:rPr>
        <w:t>І</w:t>
      </w:r>
      <w:r w:rsidR="00C60A42">
        <w:rPr>
          <w:sz w:val="28"/>
          <w:szCs w:val="28"/>
          <w:shd w:val="clear" w:color="auto" w:fill="FFFFFF"/>
          <w:lang w:val="uk-UA"/>
        </w:rPr>
        <w:t xml:space="preserve"> </w:t>
      </w:r>
      <w:r>
        <w:rPr>
          <w:sz w:val="28"/>
          <w:szCs w:val="28"/>
          <w:shd w:val="clear" w:color="auto" w:fill="FFFFFF"/>
          <w:lang w:val="uk-UA"/>
        </w:rPr>
        <w:t>Ш</w:t>
      </w:r>
      <w:r w:rsidR="00C60A42">
        <w:rPr>
          <w:sz w:val="28"/>
          <w:szCs w:val="28"/>
          <w:shd w:val="clear" w:color="auto" w:fill="FFFFFF"/>
          <w:lang w:val="uk-UA"/>
        </w:rPr>
        <w:t xml:space="preserve"> </w:t>
      </w:r>
      <w:r>
        <w:rPr>
          <w:sz w:val="28"/>
          <w:szCs w:val="28"/>
          <w:shd w:val="clear" w:color="auto" w:fill="FFFFFF"/>
          <w:lang w:val="uk-UA"/>
        </w:rPr>
        <w:t>И</w:t>
      </w:r>
      <w:r w:rsidR="00C60A42">
        <w:rPr>
          <w:sz w:val="28"/>
          <w:szCs w:val="28"/>
          <w:shd w:val="clear" w:color="auto" w:fill="FFFFFF"/>
          <w:lang w:val="uk-UA"/>
        </w:rPr>
        <w:t xml:space="preserve"> </w:t>
      </w:r>
      <w:r>
        <w:rPr>
          <w:sz w:val="28"/>
          <w:szCs w:val="28"/>
          <w:shd w:val="clear" w:color="auto" w:fill="FFFFFF"/>
          <w:lang w:val="uk-UA"/>
        </w:rPr>
        <w:t>Л</w:t>
      </w:r>
      <w:r w:rsidR="00C60A42">
        <w:rPr>
          <w:sz w:val="28"/>
          <w:szCs w:val="28"/>
          <w:shd w:val="clear" w:color="auto" w:fill="FFFFFF"/>
          <w:lang w:val="uk-UA"/>
        </w:rPr>
        <w:t xml:space="preserve"> </w:t>
      </w:r>
      <w:r>
        <w:rPr>
          <w:sz w:val="28"/>
          <w:szCs w:val="28"/>
          <w:shd w:val="clear" w:color="auto" w:fill="FFFFFF"/>
          <w:lang w:val="uk-UA"/>
        </w:rPr>
        <w:t>А:</w:t>
      </w:r>
    </w:p>
    <w:p w:rsidR="003038E4" w:rsidRDefault="003038E4">
      <w:pPr>
        <w:pStyle w:val="afc"/>
        <w:shd w:val="clear" w:color="auto" w:fill="FFFFFF"/>
        <w:spacing w:before="0" w:beforeAutospacing="0" w:after="0" w:afterAutospacing="0"/>
        <w:jc w:val="both"/>
        <w:rPr>
          <w:sz w:val="28"/>
          <w:szCs w:val="28"/>
          <w:shd w:val="clear" w:color="auto" w:fill="FFFFFF"/>
          <w:lang w:val="uk-UA"/>
        </w:rPr>
      </w:pPr>
    </w:p>
    <w:p w:rsidR="003038E4" w:rsidRDefault="00C9614C" w:rsidP="00C60A42">
      <w:pPr>
        <w:spacing w:after="0" w:line="240" w:lineRule="auto"/>
        <w:ind w:firstLine="567"/>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1. Затвердити</w:t>
      </w:r>
      <w:r>
        <w:rPr>
          <w:rFonts w:ascii="Times New Roman" w:eastAsia="Times New Roman" w:hAnsi="Times New Roman" w:cs="Times New Roman"/>
          <w:sz w:val="28"/>
          <w:szCs w:val="28"/>
          <w:lang w:val="uk-UA"/>
        </w:rPr>
        <w:t xml:space="preserve"> Програму співпраці та взаємодії Берестинської</w:t>
      </w:r>
      <w:r>
        <w:rPr>
          <w:rFonts w:ascii="Times New Roman" w:eastAsia="Times New Roman" w:hAnsi="Times New Roman" w:cs="Times New Roman"/>
          <w:color w:val="000000"/>
          <w:sz w:val="28"/>
          <w:szCs w:val="28"/>
          <w:lang w:val="uk-UA" w:eastAsia="uk-UA"/>
        </w:rPr>
        <w:t xml:space="preserve"> районної державної (військової) адміністрації та Берестинської міської ради на 2026</w:t>
      </w:r>
      <w:r w:rsidR="00C60A42">
        <w:rPr>
          <w:rFonts w:ascii="Times New Roman" w:eastAsia="Times New Roman" w:hAnsi="Times New Roman" w:cs="Times New Roman"/>
          <w:color w:val="000000"/>
          <w:sz w:val="28"/>
          <w:szCs w:val="28"/>
          <w:lang w:val="uk-UA" w:eastAsia="uk-UA"/>
        </w:rPr>
        <w:t>-</w:t>
      </w:r>
      <w:r>
        <w:rPr>
          <w:rFonts w:ascii="Times New Roman" w:eastAsia="Times New Roman" w:hAnsi="Times New Roman" w:cs="Times New Roman"/>
          <w:color w:val="000000"/>
          <w:sz w:val="28"/>
          <w:szCs w:val="28"/>
          <w:lang w:val="uk-UA" w:eastAsia="uk-UA"/>
        </w:rPr>
        <w:t>2028 роки (додається)</w:t>
      </w:r>
      <w:r>
        <w:rPr>
          <w:rFonts w:ascii="Times New Roman" w:eastAsia="Times New Roman" w:hAnsi="Times New Roman" w:cs="Times New Roman"/>
          <w:sz w:val="28"/>
          <w:szCs w:val="28"/>
          <w:lang w:val="uk-UA"/>
        </w:rPr>
        <w:t xml:space="preserve">. </w:t>
      </w:r>
    </w:p>
    <w:p w:rsidR="003038E4" w:rsidRDefault="00C9614C" w:rsidP="00C60A42">
      <w:pPr>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2. Фінансовому управлінню Берестинської міської ради (Олена ЄГУПОВА) забезпечити виконання заходів Програми. </w:t>
      </w:r>
    </w:p>
    <w:p w:rsidR="003038E4" w:rsidRDefault="00C9614C" w:rsidP="00C60A42">
      <w:pPr>
        <w:spacing w:after="0" w:line="240" w:lineRule="auto"/>
        <w:ind w:firstLine="567"/>
        <w:jc w:val="both"/>
        <w:rPr>
          <w:rFonts w:ascii="Times New Roman" w:hAnsi="Times New Roman"/>
          <w:sz w:val="28"/>
          <w:szCs w:val="28"/>
          <w:lang w:val="uk-UA"/>
        </w:rPr>
      </w:pPr>
      <w:r>
        <w:rPr>
          <w:rFonts w:ascii="Times New Roman" w:eastAsia="Times New Roman" w:hAnsi="Times New Roman" w:cs="Times New Roman"/>
          <w:sz w:val="28"/>
          <w:szCs w:val="28"/>
          <w:lang w:val="uk-UA"/>
        </w:rPr>
        <w:t xml:space="preserve">3. </w:t>
      </w:r>
      <w:r>
        <w:rPr>
          <w:rFonts w:ascii="Times New Roman" w:hAnsi="Times New Roman"/>
          <w:sz w:val="28"/>
          <w:szCs w:val="28"/>
          <w:lang w:val="uk-UA"/>
        </w:rPr>
        <w:t xml:space="preserve">Контроль за виконанням рішення покласти на постійні комісії з </w:t>
      </w:r>
      <w:r>
        <w:rPr>
          <w:rStyle w:val="normaltextrun"/>
          <w:rFonts w:ascii="Times New Roman" w:hAnsi="Times New Roman"/>
          <w:sz w:val="28"/>
          <w:szCs w:val="28"/>
          <w:lang w:val="uk-UA"/>
        </w:rPr>
        <w:t xml:space="preserve">питань фінансів, бюджету, планування, соціально-економічного розвитку, інвестицій та міжнародного співробітництва (Юрій СНІДАЛОВ); </w:t>
      </w:r>
      <w:r>
        <w:rPr>
          <w:rFonts w:ascii="Times New Roman" w:hAnsi="Times New Roman"/>
          <w:sz w:val="28"/>
          <w:szCs w:val="28"/>
          <w:lang w:val="uk-UA"/>
        </w:rPr>
        <w:t>з питань законності, правопорядку, депутатської діяльності, етики та регламенту (Віра ГОРБОВИЧ).</w:t>
      </w:r>
    </w:p>
    <w:p w:rsidR="00C60A42" w:rsidRDefault="00C60A42">
      <w:pPr>
        <w:spacing w:after="0" w:line="240" w:lineRule="auto"/>
        <w:jc w:val="both"/>
        <w:rPr>
          <w:rFonts w:ascii="Times New Roman" w:eastAsia="Times New Roman" w:hAnsi="Times New Roman" w:cs="Times New Roman"/>
          <w:sz w:val="28"/>
          <w:szCs w:val="28"/>
          <w:lang w:val="uk-UA"/>
        </w:rPr>
      </w:pPr>
    </w:p>
    <w:p w:rsidR="003038E4" w:rsidRDefault="00C9614C">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Міський голова </w:t>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r>
      <w:r>
        <w:rPr>
          <w:rFonts w:ascii="Times New Roman" w:eastAsia="Times New Roman" w:hAnsi="Times New Roman" w:cs="Times New Roman"/>
          <w:sz w:val="28"/>
          <w:szCs w:val="28"/>
          <w:lang w:val="uk-UA"/>
        </w:rPr>
        <w:tab/>
        <w:t xml:space="preserve">Світлана КРИВЕНКО </w:t>
      </w:r>
    </w:p>
    <w:p w:rsidR="003038E4" w:rsidRDefault="003038E4">
      <w:pPr>
        <w:spacing w:after="0" w:line="240" w:lineRule="auto"/>
        <w:ind w:left="4512" w:firstLine="708"/>
        <w:jc w:val="both"/>
        <w:rPr>
          <w:rFonts w:ascii="Times New Roman" w:eastAsia="Times New Roman" w:hAnsi="Times New Roman" w:cs="Times New Roman"/>
          <w:sz w:val="28"/>
          <w:szCs w:val="28"/>
          <w:lang w:val="uk-UA"/>
        </w:rPr>
      </w:pPr>
    </w:p>
    <w:p w:rsidR="003038E4" w:rsidRDefault="003038E4">
      <w:pPr>
        <w:spacing w:after="0" w:line="240" w:lineRule="auto"/>
        <w:ind w:left="4512" w:firstLine="708"/>
        <w:jc w:val="both"/>
        <w:rPr>
          <w:rFonts w:ascii="Times New Roman" w:eastAsia="Times New Roman" w:hAnsi="Times New Roman" w:cs="Times New Roman"/>
          <w:sz w:val="28"/>
          <w:szCs w:val="28"/>
          <w:lang w:val="uk-UA"/>
        </w:rPr>
        <w:sectPr w:rsidR="003038E4">
          <w:headerReference w:type="default" r:id="rId9"/>
          <w:pgSz w:w="11906" w:h="16838"/>
          <w:pgMar w:top="1134" w:right="567" w:bottom="1134" w:left="1701" w:header="709" w:footer="709" w:gutter="0"/>
          <w:cols w:space="708"/>
          <w:titlePg/>
        </w:sectPr>
      </w:pPr>
    </w:p>
    <w:p w:rsidR="003038E4" w:rsidRDefault="00C9614C">
      <w:pPr>
        <w:spacing w:after="0"/>
        <w:ind w:left="5220"/>
      </w:pPr>
      <w:r>
        <w:rPr>
          <w:rFonts w:ascii="Times New Roman" w:hAnsi="Times New Roman" w:cs="Times New Roman"/>
          <w:sz w:val="24"/>
          <w:szCs w:val="24"/>
          <w:lang w:val="uk-UA"/>
        </w:rPr>
        <w:lastRenderedPageBreak/>
        <w:t>Додаток</w:t>
      </w:r>
    </w:p>
    <w:p w:rsidR="003038E4" w:rsidRDefault="00C9614C">
      <w:pPr>
        <w:spacing w:after="0"/>
        <w:ind w:left="5220"/>
      </w:pPr>
      <w:r>
        <w:rPr>
          <w:rFonts w:ascii="Times New Roman" w:hAnsi="Times New Roman" w:cs="Times New Roman"/>
          <w:sz w:val="24"/>
          <w:szCs w:val="24"/>
          <w:lang w:val="uk-UA"/>
        </w:rPr>
        <w:t>рішення СХІХ сесії</w:t>
      </w:r>
      <w:r w:rsidR="00C60A42">
        <w:rPr>
          <w:rFonts w:ascii="Times New Roman" w:hAnsi="Times New Roman" w:cs="Times New Roman"/>
          <w:sz w:val="24"/>
          <w:szCs w:val="24"/>
          <w:lang w:val="uk-UA"/>
        </w:rPr>
        <w:t xml:space="preserve"> VIII скликання</w:t>
      </w:r>
    </w:p>
    <w:p w:rsidR="003038E4" w:rsidRDefault="00C9614C">
      <w:pPr>
        <w:spacing w:after="0"/>
        <w:ind w:left="5220"/>
      </w:pPr>
      <w:r>
        <w:rPr>
          <w:rFonts w:ascii="Times New Roman" w:hAnsi="Times New Roman" w:cs="Times New Roman"/>
          <w:sz w:val="24"/>
          <w:szCs w:val="24"/>
          <w:lang w:val="uk-UA"/>
        </w:rPr>
        <w:t>Берестинської міської ради</w:t>
      </w:r>
    </w:p>
    <w:p w:rsidR="003038E4" w:rsidRDefault="00C9614C">
      <w:pPr>
        <w:spacing w:after="0"/>
        <w:ind w:left="5220"/>
        <w:rPr>
          <w:rFonts w:ascii="Times New Roman" w:hAnsi="Times New Roman" w:cs="Times New Roman"/>
          <w:sz w:val="24"/>
          <w:szCs w:val="24"/>
          <w:lang w:val="uk-UA"/>
        </w:rPr>
      </w:pPr>
      <w:r>
        <w:rPr>
          <w:rFonts w:ascii="Times New Roman" w:hAnsi="Times New Roman" w:cs="Times New Roman"/>
          <w:sz w:val="24"/>
          <w:szCs w:val="24"/>
          <w:lang w:val="uk-UA"/>
        </w:rPr>
        <w:t xml:space="preserve">від 18.06.2026 № </w:t>
      </w:r>
      <w:r w:rsidR="007F382D">
        <w:rPr>
          <w:rFonts w:ascii="Times New Roman" w:hAnsi="Times New Roman" w:cs="Times New Roman"/>
          <w:sz w:val="24"/>
          <w:szCs w:val="24"/>
          <w:lang w:val="uk-UA"/>
        </w:rPr>
        <w:t>7054</w:t>
      </w:r>
      <w:bookmarkStart w:id="0" w:name="_GoBack"/>
      <w:bookmarkEnd w:id="0"/>
      <w:r>
        <w:rPr>
          <w:rFonts w:ascii="Times New Roman" w:hAnsi="Times New Roman" w:cs="Times New Roman"/>
          <w:sz w:val="24"/>
          <w:szCs w:val="24"/>
          <w:lang w:val="uk-UA"/>
        </w:rPr>
        <w:t>-VIII</w:t>
      </w:r>
    </w:p>
    <w:p w:rsidR="003038E4" w:rsidRDefault="003038E4">
      <w:pPr>
        <w:spacing w:after="0" w:line="240" w:lineRule="auto"/>
        <w:jc w:val="center"/>
        <w:rPr>
          <w:rFonts w:ascii="Times New Roman" w:eastAsia="Times New Roman" w:hAnsi="Times New Roman" w:cs="Times New Roman"/>
          <w:bCs/>
          <w:color w:val="000000"/>
          <w:sz w:val="28"/>
          <w:szCs w:val="28"/>
          <w:lang w:val="uk-UA" w:eastAsia="uk-UA"/>
        </w:rPr>
      </w:pPr>
    </w:p>
    <w:p w:rsidR="003038E4" w:rsidRDefault="00C9614C">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Програма </w:t>
      </w:r>
    </w:p>
    <w:p w:rsidR="003038E4" w:rsidRDefault="00C9614C">
      <w:pPr>
        <w:spacing w:after="0" w:line="240" w:lineRule="auto"/>
        <w:jc w:val="cente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sz w:val="28"/>
          <w:szCs w:val="28"/>
          <w:lang w:val="uk-UA"/>
        </w:rPr>
        <w:t>співпраці та взаємодії Берестинської</w:t>
      </w:r>
      <w:r>
        <w:rPr>
          <w:rFonts w:ascii="Times New Roman" w:eastAsia="Times New Roman" w:hAnsi="Times New Roman" w:cs="Times New Roman"/>
          <w:color w:val="000000"/>
          <w:sz w:val="28"/>
          <w:szCs w:val="28"/>
          <w:lang w:val="uk-UA" w:eastAsia="uk-UA"/>
        </w:rPr>
        <w:t xml:space="preserve"> районної державної (військової) адміністрації та Берестинської міської ради на 2026</w:t>
      </w:r>
      <w:r w:rsidR="00C60A42">
        <w:rPr>
          <w:rFonts w:ascii="Times New Roman" w:eastAsia="Times New Roman" w:hAnsi="Times New Roman" w:cs="Times New Roman"/>
          <w:color w:val="000000"/>
          <w:sz w:val="28"/>
          <w:szCs w:val="28"/>
          <w:lang w:val="uk-UA" w:eastAsia="uk-UA"/>
        </w:rPr>
        <w:t>-</w:t>
      </w:r>
      <w:r>
        <w:rPr>
          <w:rFonts w:ascii="Times New Roman" w:eastAsia="Times New Roman" w:hAnsi="Times New Roman" w:cs="Times New Roman"/>
          <w:color w:val="000000"/>
          <w:sz w:val="28"/>
          <w:szCs w:val="28"/>
          <w:lang w:val="uk-UA" w:eastAsia="uk-UA"/>
        </w:rPr>
        <w:t>2028 роки</w:t>
      </w:r>
    </w:p>
    <w:p w:rsidR="003038E4" w:rsidRDefault="00C9614C">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sz w:val="24"/>
          <w:szCs w:val="24"/>
          <w:lang w:val="uk-UA" w:eastAsia="uk-UA"/>
        </w:rPr>
        <w:t> </w:t>
      </w:r>
    </w:p>
    <w:p w:rsidR="003038E4" w:rsidRDefault="00C9614C">
      <w:pPr>
        <w:tabs>
          <w:tab w:val="left" w:pos="3645"/>
        </w:tabs>
        <w:spacing w:after="0" w:line="240" w:lineRule="auto"/>
        <w:jc w:val="center"/>
        <w:rPr>
          <w:rFonts w:ascii="Times New Roman" w:eastAsia="Times New Roman" w:hAnsi="Times New Roman" w:cs="Times New Roman"/>
          <w:bCs/>
          <w:sz w:val="24"/>
          <w:szCs w:val="24"/>
          <w:lang w:val="uk-UA" w:eastAsia="uk-UA"/>
        </w:rPr>
      </w:pPr>
      <w:r>
        <w:rPr>
          <w:rFonts w:ascii="Times New Roman" w:eastAsia="Times New Roman" w:hAnsi="Times New Roman" w:cs="Times New Roman"/>
          <w:bCs/>
          <w:sz w:val="28"/>
          <w:szCs w:val="28"/>
          <w:lang w:val="uk-UA" w:eastAsia="uk-UA"/>
        </w:rPr>
        <w:t xml:space="preserve">ПАСПОРТ Програми </w:t>
      </w:r>
    </w:p>
    <w:p w:rsidR="003038E4" w:rsidRDefault="00C9614C">
      <w:pPr>
        <w:tabs>
          <w:tab w:val="left" w:pos="3645"/>
        </w:tabs>
        <w:spacing w:after="0" w:line="240" w:lineRule="auto"/>
        <w:jc w:val="center"/>
        <w:rPr>
          <w:rFonts w:ascii="Times New Roman" w:eastAsia="Times New Roman" w:hAnsi="Times New Roman" w:cs="Times New Roman"/>
          <w:color w:val="2E74B5" w:themeColor="accent1" w:themeShade="BF"/>
          <w:sz w:val="28"/>
          <w:szCs w:val="28"/>
          <w:lang w:val="uk-UA" w:eastAsia="uk-UA"/>
        </w:rPr>
      </w:pPr>
      <w:r>
        <w:rPr>
          <w:rFonts w:ascii="Times New Roman" w:eastAsia="Times New Roman" w:hAnsi="Times New Roman" w:cs="Times New Roman"/>
          <w:b/>
          <w:bCs/>
          <w:sz w:val="28"/>
          <w:szCs w:val="28"/>
          <w:lang w:val="uk-UA" w:eastAsia="uk-UA"/>
        </w:rPr>
        <w:t xml:space="preserve"> </w:t>
      </w:r>
    </w:p>
    <w:tbl>
      <w:tblPr>
        <w:tblStyle w:val="aff0"/>
        <w:tblW w:w="9635" w:type="dxa"/>
        <w:tblLook w:val="04A0" w:firstRow="1" w:lastRow="0" w:firstColumn="1" w:lastColumn="0" w:noHBand="0" w:noVBand="1"/>
      </w:tblPr>
      <w:tblGrid>
        <w:gridCol w:w="846"/>
        <w:gridCol w:w="3119"/>
        <w:gridCol w:w="5670"/>
      </w:tblGrid>
      <w:tr w:rsidR="003038E4">
        <w:trPr>
          <w:trHeight w:val="588"/>
        </w:trPr>
        <w:tc>
          <w:tcPr>
            <w:tcW w:w="846" w:type="dxa"/>
          </w:tcPr>
          <w:p w:rsidR="003038E4" w:rsidRDefault="003038E4">
            <w:pPr>
              <w:pStyle w:val="af9"/>
              <w:numPr>
                <w:ilvl w:val="0"/>
                <w:numId w:val="2"/>
              </w:numPr>
              <w:tabs>
                <w:tab w:val="left" w:pos="3645"/>
              </w:tabs>
              <w:jc w:val="center"/>
              <w:rPr>
                <w:rFonts w:ascii="Times New Roman" w:eastAsia="Times New Roman" w:hAnsi="Times New Roman" w:cs="Times New Roman"/>
                <w:sz w:val="28"/>
                <w:szCs w:val="28"/>
                <w:lang w:eastAsia="uk-UA"/>
              </w:rPr>
            </w:pPr>
          </w:p>
        </w:tc>
        <w:tc>
          <w:tcPr>
            <w:tcW w:w="3119" w:type="dxa"/>
          </w:tcPr>
          <w:p w:rsidR="003038E4" w:rsidRDefault="00C9614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Ініціатор розроблення Програми</w:t>
            </w:r>
          </w:p>
        </w:tc>
        <w:tc>
          <w:tcPr>
            <w:tcW w:w="5670" w:type="dxa"/>
          </w:tcPr>
          <w:p w:rsidR="003038E4" w:rsidRDefault="00C9614C" w:rsidP="00C60A42">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Берестинська районна державна (військова) адміністрація  </w:t>
            </w:r>
          </w:p>
        </w:tc>
      </w:tr>
      <w:tr w:rsidR="003038E4" w:rsidRPr="007F382D">
        <w:tc>
          <w:tcPr>
            <w:tcW w:w="846" w:type="dxa"/>
          </w:tcPr>
          <w:p w:rsidR="003038E4" w:rsidRDefault="003038E4">
            <w:pPr>
              <w:pStyle w:val="af9"/>
              <w:numPr>
                <w:ilvl w:val="0"/>
                <w:numId w:val="2"/>
              </w:numPr>
              <w:tabs>
                <w:tab w:val="left" w:pos="3645"/>
              </w:tabs>
              <w:jc w:val="center"/>
              <w:rPr>
                <w:rFonts w:ascii="Times New Roman" w:eastAsia="Times New Roman" w:hAnsi="Times New Roman" w:cs="Times New Roman"/>
                <w:sz w:val="28"/>
                <w:szCs w:val="28"/>
                <w:lang w:eastAsia="uk-UA"/>
              </w:rPr>
            </w:pPr>
          </w:p>
        </w:tc>
        <w:tc>
          <w:tcPr>
            <w:tcW w:w="3119" w:type="dxa"/>
          </w:tcPr>
          <w:p w:rsidR="003038E4" w:rsidRDefault="00C9614C">
            <w:pPr>
              <w:tabs>
                <w:tab w:val="left" w:pos="3645"/>
              </w:tabs>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Підстава </w:t>
            </w:r>
          </w:p>
        </w:tc>
        <w:tc>
          <w:tcPr>
            <w:tcW w:w="5670" w:type="dxa"/>
          </w:tcPr>
          <w:p w:rsidR="003038E4" w:rsidRDefault="00C9614C">
            <w:pPr>
              <w:jc w:val="both"/>
              <w:rPr>
                <w:rFonts w:ascii="Times New Roman" w:eastAsia="Times New Roman" w:hAnsi="Times New Roman" w:cs="Times New Roman"/>
                <w:sz w:val="24"/>
                <w:szCs w:val="24"/>
                <w:lang w:eastAsia="uk-UA"/>
              </w:rPr>
            </w:pPr>
            <w:r>
              <w:rPr>
                <w:rFonts w:ascii="Times New Roman" w:hAnsi="Times New Roman" w:cs="Times New Roman"/>
                <w:sz w:val="28"/>
                <w:szCs w:val="28"/>
              </w:rPr>
              <w:t>Бюджетний кодекс України,</w:t>
            </w:r>
            <w:r>
              <w:rPr>
                <w:rFonts w:ascii="Times New Roman" w:eastAsia="Times New Roman" w:hAnsi="Times New Roman" w:cs="Times New Roman"/>
                <w:sz w:val="28"/>
                <w:szCs w:val="28"/>
                <w:lang w:eastAsia="uk-UA"/>
              </w:rPr>
              <w:t xml:space="preserve"> Закон України «Про правовий режим воєнного стану», Закон України «Про місцеві державні адміністрації», Закон України </w:t>
            </w:r>
          </w:p>
          <w:p w:rsidR="003038E4" w:rsidRDefault="00C9614C">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 місцеве самоврядування в Україні», постанова Кабінету Міністрів України від 11.03.2022 року</w:t>
            </w:r>
            <w:r>
              <w:rPr>
                <w:rFonts w:ascii="Times New Roman" w:eastAsia="Times New Roman" w:hAnsi="Times New Roman" w:cs="Times New Roman"/>
                <w:sz w:val="24"/>
                <w:szCs w:val="24"/>
                <w:lang w:eastAsia="uk-UA"/>
              </w:rPr>
              <w:t> </w:t>
            </w:r>
            <w:r>
              <w:rPr>
                <w:rFonts w:ascii="Times New Roman" w:eastAsia="Times New Roman" w:hAnsi="Times New Roman" w:cs="Times New Roman"/>
                <w:sz w:val="28"/>
                <w:szCs w:val="28"/>
                <w:lang w:eastAsia="uk-UA"/>
              </w:rPr>
              <w:t>№ 252 «Деякі питання формування та виконання місцевих бюджетів у період воєнного стану»</w:t>
            </w:r>
          </w:p>
        </w:tc>
      </w:tr>
      <w:tr w:rsidR="003038E4">
        <w:trPr>
          <w:trHeight w:val="635"/>
        </w:trPr>
        <w:tc>
          <w:tcPr>
            <w:tcW w:w="846" w:type="dxa"/>
          </w:tcPr>
          <w:p w:rsidR="003038E4" w:rsidRDefault="003038E4">
            <w:pPr>
              <w:pStyle w:val="af9"/>
              <w:numPr>
                <w:ilvl w:val="0"/>
                <w:numId w:val="2"/>
              </w:numPr>
              <w:tabs>
                <w:tab w:val="left" w:pos="3645"/>
              </w:tabs>
              <w:jc w:val="center"/>
              <w:rPr>
                <w:rFonts w:ascii="Times New Roman" w:eastAsia="Times New Roman" w:hAnsi="Times New Roman" w:cs="Times New Roman"/>
                <w:sz w:val="28"/>
                <w:szCs w:val="28"/>
                <w:lang w:eastAsia="uk-UA"/>
              </w:rPr>
            </w:pPr>
          </w:p>
        </w:tc>
        <w:tc>
          <w:tcPr>
            <w:tcW w:w="3119" w:type="dxa"/>
          </w:tcPr>
          <w:p w:rsidR="003038E4" w:rsidRDefault="00C9614C">
            <w:pPr>
              <w:tabs>
                <w:tab w:val="left" w:pos="3645"/>
              </w:tabs>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Розробник Програми </w:t>
            </w:r>
          </w:p>
        </w:tc>
        <w:tc>
          <w:tcPr>
            <w:tcW w:w="5670" w:type="dxa"/>
          </w:tcPr>
          <w:p w:rsidR="003038E4" w:rsidRDefault="00C9614C">
            <w:pPr>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 xml:space="preserve">Берестинська районна державна (військова) адміністрація  </w:t>
            </w:r>
            <w:r>
              <w:rPr>
                <w:rFonts w:ascii="Times New Roman" w:eastAsia="Times New Roman" w:hAnsi="Times New Roman" w:cs="Times New Roman"/>
                <w:sz w:val="24"/>
                <w:szCs w:val="24"/>
                <w:lang w:eastAsia="uk-UA"/>
              </w:rPr>
              <w:t> </w:t>
            </w:r>
          </w:p>
        </w:tc>
      </w:tr>
      <w:tr w:rsidR="003038E4">
        <w:tc>
          <w:tcPr>
            <w:tcW w:w="846" w:type="dxa"/>
          </w:tcPr>
          <w:p w:rsidR="003038E4" w:rsidRDefault="003038E4">
            <w:pPr>
              <w:pStyle w:val="af9"/>
              <w:numPr>
                <w:ilvl w:val="0"/>
                <w:numId w:val="2"/>
              </w:numPr>
              <w:tabs>
                <w:tab w:val="left" w:pos="3645"/>
              </w:tabs>
              <w:jc w:val="center"/>
              <w:rPr>
                <w:rFonts w:ascii="Times New Roman" w:eastAsia="Times New Roman" w:hAnsi="Times New Roman" w:cs="Times New Roman"/>
                <w:sz w:val="28"/>
                <w:szCs w:val="28"/>
                <w:lang w:eastAsia="uk-UA"/>
              </w:rPr>
            </w:pPr>
          </w:p>
        </w:tc>
        <w:tc>
          <w:tcPr>
            <w:tcW w:w="3119" w:type="dxa"/>
          </w:tcPr>
          <w:p w:rsidR="003038E4" w:rsidRDefault="00C9614C">
            <w:pPr>
              <w:tabs>
                <w:tab w:val="left" w:pos="3645"/>
              </w:tabs>
              <w:rPr>
                <w:rFonts w:ascii="Times New Roman" w:eastAsia="Times New Roman" w:hAnsi="Times New Roman" w:cs="Times New Roman"/>
                <w:sz w:val="28"/>
                <w:szCs w:val="28"/>
                <w:lang w:eastAsia="uk-UA"/>
              </w:rPr>
            </w:pPr>
            <w:r>
              <w:rPr>
                <w:rFonts w:ascii="Times New Roman" w:hAnsi="Times New Roman" w:cs="Times New Roman"/>
                <w:sz w:val="28"/>
                <w:szCs w:val="28"/>
              </w:rPr>
              <w:t>Відповідальні виконавці Програми</w:t>
            </w:r>
          </w:p>
        </w:tc>
        <w:tc>
          <w:tcPr>
            <w:tcW w:w="5670" w:type="dxa"/>
          </w:tcPr>
          <w:p w:rsidR="003038E4" w:rsidRDefault="00C9614C">
            <w:pPr>
              <w:rPr>
                <w:rFonts w:ascii="Times New Roman" w:hAnsi="Times New Roman" w:cs="Times New Roman"/>
                <w:sz w:val="28"/>
                <w:szCs w:val="28"/>
              </w:rPr>
            </w:pPr>
            <w:r>
              <w:rPr>
                <w:rFonts w:ascii="Times New Roman" w:eastAsia="Times New Roman" w:hAnsi="Times New Roman" w:cs="Times New Roman"/>
                <w:sz w:val="28"/>
                <w:szCs w:val="28"/>
                <w:lang w:eastAsia="uk-UA"/>
              </w:rPr>
              <w:t xml:space="preserve">Берестинська </w:t>
            </w:r>
            <w:r>
              <w:rPr>
                <w:rFonts w:ascii="Times New Roman" w:hAnsi="Times New Roman" w:cs="Times New Roman"/>
                <w:sz w:val="28"/>
                <w:szCs w:val="28"/>
              </w:rPr>
              <w:t>районна державна (військова) адміністрація</w:t>
            </w:r>
          </w:p>
          <w:p w:rsidR="003038E4" w:rsidRDefault="00C9614C">
            <w:pPr>
              <w:rPr>
                <w:rFonts w:ascii="Times New Roman" w:hAnsi="Times New Roman" w:cs="Times New Roman"/>
                <w:sz w:val="28"/>
                <w:szCs w:val="28"/>
              </w:rPr>
            </w:pPr>
            <w:r>
              <w:rPr>
                <w:rFonts w:ascii="Times New Roman" w:hAnsi="Times New Roman" w:cs="Times New Roman"/>
                <w:sz w:val="28"/>
                <w:szCs w:val="28"/>
              </w:rPr>
              <w:t xml:space="preserve">Берестинська міська рада </w:t>
            </w:r>
          </w:p>
        </w:tc>
      </w:tr>
      <w:tr w:rsidR="003038E4">
        <w:tc>
          <w:tcPr>
            <w:tcW w:w="846" w:type="dxa"/>
          </w:tcPr>
          <w:p w:rsidR="003038E4" w:rsidRDefault="003038E4">
            <w:pPr>
              <w:pStyle w:val="af9"/>
              <w:numPr>
                <w:ilvl w:val="0"/>
                <w:numId w:val="2"/>
              </w:numPr>
              <w:tabs>
                <w:tab w:val="left" w:pos="3645"/>
              </w:tabs>
              <w:jc w:val="center"/>
              <w:rPr>
                <w:rFonts w:ascii="Times New Roman" w:eastAsia="Times New Roman" w:hAnsi="Times New Roman" w:cs="Times New Roman"/>
                <w:sz w:val="28"/>
                <w:szCs w:val="28"/>
                <w:lang w:eastAsia="uk-UA"/>
              </w:rPr>
            </w:pPr>
          </w:p>
        </w:tc>
        <w:tc>
          <w:tcPr>
            <w:tcW w:w="3119" w:type="dxa"/>
          </w:tcPr>
          <w:p w:rsidR="003038E4" w:rsidRDefault="00C9614C">
            <w:pPr>
              <w:tabs>
                <w:tab w:val="left" w:pos="3645"/>
              </w:tabs>
              <w:rPr>
                <w:rFonts w:ascii="Times New Roman" w:eastAsia="Times New Roman" w:hAnsi="Times New Roman" w:cs="Times New Roman"/>
                <w:sz w:val="28"/>
                <w:szCs w:val="28"/>
                <w:lang w:eastAsia="uk-UA"/>
              </w:rPr>
            </w:pPr>
            <w:r>
              <w:rPr>
                <w:rFonts w:ascii="Times New Roman" w:hAnsi="Times New Roman" w:cs="Times New Roman"/>
                <w:sz w:val="28"/>
                <w:szCs w:val="28"/>
              </w:rPr>
              <w:t>Учасники Програми</w:t>
            </w:r>
          </w:p>
        </w:tc>
        <w:tc>
          <w:tcPr>
            <w:tcW w:w="5670" w:type="dxa"/>
          </w:tcPr>
          <w:p w:rsidR="003038E4" w:rsidRDefault="00C9614C">
            <w:pPr>
              <w:rPr>
                <w:rFonts w:ascii="Times New Roman" w:hAnsi="Times New Roman" w:cs="Times New Roman"/>
                <w:sz w:val="28"/>
                <w:szCs w:val="28"/>
              </w:rPr>
            </w:pPr>
            <w:r>
              <w:rPr>
                <w:rFonts w:ascii="Times New Roman" w:eastAsia="Times New Roman" w:hAnsi="Times New Roman" w:cs="Times New Roman"/>
                <w:sz w:val="28"/>
                <w:szCs w:val="28"/>
                <w:lang w:eastAsia="uk-UA"/>
              </w:rPr>
              <w:t xml:space="preserve">Берестинська </w:t>
            </w:r>
            <w:r>
              <w:rPr>
                <w:rFonts w:ascii="Times New Roman" w:hAnsi="Times New Roman" w:cs="Times New Roman"/>
                <w:sz w:val="28"/>
                <w:szCs w:val="28"/>
              </w:rPr>
              <w:t>районна державна (військова) адміністрація</w:t>
            </w:r>
          </w:p>
          <w:p w:rsidR="003038E4" w:rsidRDefault="00C9614C">
            <w:pPr>
              <w:rPr>
                <w:rFonts w:ascii="Times New Roman" w:eastAsia="Times New Roman" w:hAnsi="Times New Roman" w:cs="Times New Roman"/>
                <w:sz w:val="28"/>
                <w:szCs w:val="28"/>
                <w:lang w:eastAsia="uk-UA"/>
              </w:rPr>
            </w:pPr>
            <w:r>
              <w:rPr>
                <w:rFonts w:ascii="Times New Roman" w:hAnsi="Times New Roman" w:cs="Times New Roman"/>
                <w:sz w:val="28"/>
                <w:szCs w:val="28"/>
              </w:rPr>
              <w:t>Берестинська міська рада</w:t>
            </w:r>
          </w:p>
        </w:tc>
      </w:tr>
      <w:tr w:rsidR="003038E4">
        <w:tc>
          <w:tcPr>
            <w:tcW w:w="846" w:type="dxa"/>
          </w:tcPr>
          <w:p w:rsidR="003038E4" w:rsidRDefault="003038E4">
            <w:pPr>
              <w:pStyle w:val="af9"/>
              <w:numPr>
                <w:ilvl w:val="0"/>
                <w:numId w:val="2"/>
              </w:numPr>
              <w:tabs>
                <w:tab w:val="left" w:pos="3645"/>
              </w:tabs>
              <w:jc w:val="center"/>
              <w:rPr>
                <w:rFonts w:ascii="Times New Roman" w:eastAsia="Times New Roman" w:hAnsi="Times New Roman" w:cs="Times New Roman"/>
                <w:sz w:val="28"/>
                <w:szCs w:val="28"/>
                <w:lang w:eastAsia="uk-UA"/>
              </w:rPr>
            </w:pPr>
          </w:p>
        </w:tc>
        <w:tc>
          <w:tcPr>
            <w:tcW w:w="3119" w:type="dxa"/>
          </w:tcPr>
          <w:p w:rsidR="003038E4" w:rsidRDefault="00C9614C" w:rsidP="00C60A42">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Термін реалізації Програми</w:t>
            </w:r>
          </w:p>
        </w:tc>
        <w:tc>
          <w:tcPr>
            <w:tcW w:w="5670" w:type="dxa"/>
          </w:tcPr>
          <w:p w:rsidR="003038E4" w:rsidRDefault="00C9614C">
            <w:pPr>
              <w:tabs>
                <w:tab w:val="left" w:pos="3645"/>
              </w:tabs>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2026-2028  роки</w:t>
            </w:r>
          </w:p>
        </w:tc>
      </w:tr>
      <w:tr w:rsidR="003038E4">
        <w:tc>
          <w:tcPr>
            <w:tcW w:w="846" w:type="dxa"/>
          </w:tcPr>
          <w:p w:rsidR="003038E4" w:rsidRDefault="003038E4">
            <w:pPr>
              <w:pStyle w:val="af9"/>
              <w:numPr>
                <w:ilvl w:val="0"/>
                <w:numId w:val="2"/>
              </w:numPr>
              <w:tabs>
                <w:tab w:val="left" w:pos="3645"/>
              </w:tabs>
              <w:jc w:val="center"/>
              <w:rPr>
                <w:rFonts w:ascii="Times New Roman" w:eastAsia="Times New Roman" w:hAnsi="Times New Roman" w:cs="Times New Roman"/>
                <w:sz w:val="28"/>
                <w:szCs w:val="28"/>
                <w:lang w:eastAsia="uk-UA"/>
              </w:rPr>
            </w:pPr>
          </w:p>
        </w:tc>
        <w:tc>
          <w:tcPr>
            <w:tcW w:w="3119" w:type="dxa"/>
          </w:tcPr>
          <w:p w:rsidR="003038E4" w:rsidRDefault="00C9614C">
            <w:pPr>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 xml:space="preserve">Основні </w:t>
            </w:r>
          </w:p>
          <w:p w:rsidR="003038E4" w:rsidRDefault="00C9614C">
            <w:pPr>
              <w:tabs>
                <w:tab w:val="left" w:pos="3645"/>
              </w:tabs>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джерела фінансування</w:t>
            </w:r>
          </w:p>
        </w:tc>
        <w:tc>
          <w:tcPr>
            <w:tcW w:w="5670" w:type="dxa"/>
          </w:tcPr>
          <w:p w:rsidR="003038E4" w:rsidRDefault="00C9614C" w:rsidP="00C60A42">
            <w:pPr>
              <w:rPr>
                <w:rFonts w:ascii="Times New Roman" w:eastAsia="Times New Roman" w:hAnsi="Times New Roman" w:cs="Times New Roman"/>
                <w:sz w:val="24"/>
                <w:szCs w:val="24"/>
                <w:lang w:eastAsia="uk-UA"/>
              </w:rPr>
            </w:pPr>
            <w:r>
              <w:rPr>
                <w:rFonts w:ascii="Times New Roman" w:hAnsi="Times New Roman" w:cs="Times New Roman"/>
                <w:bCs/>
                <w:sz w:val="28"/>
                <w:szCs w:val="28"/>
              </w:rPr>
              <w:t xml:space="preserve">Бюджет </w:t>
            </w:r>
            <w:r>
              <w:rPr>
                <w:rFonts w:ascii="Times New Roman" w:eastAsia="Times New Roman" w:hAnsi="Times New Roman" w:cs="Times New Roman"/>
                <w:sz w:val="28"/>
                <w:szCs w:val="28"/>
                <w:lang w:eastAsia="uk-UA"/>
              </w:rPr>
              <w:t xml:space="preserve">Берестинської </w:t>
            </w:r>
            <w:r>
              <w:rPr>
                <w:rFonts w:ascii="Times New Roman" w:hAnsi="Times New Roman" w:cs="Times New Roman"/>
                <w:sz w:val="28"/>
                <w:szCs w:val="28"/>
              </w:rPr>
              <w:t>міської</w:t>
            </w:r>
            <w:r>
              <w:rPr>
                <w:rFonts w:ascii="Times New Roman" w:hAnsi="Times New Roman" w:cs="Times New Roman"/>
                <w:bCs/>
                <w:sz w:val="28"/>
                <w:szCs w:val="28"/>
              </w:rPr>
              <w:t xml:space="preserve"> територіальної громади та інші джерела фінансування, не заборонені чинним законодавством   </w:t>
            </w:r>
          </w:p>
        </w:tc>
      </w:tr>
      <w:tr w:rsidR="003038E4">
        <w:trPr>
          <w:trHeight w:val="1292"/>
        </w:trPr>
        <w:tc>
          <w:tcPr>
            <w:tcW w:w="846" w:type="dxa"/>
          </w:tcPr>
          <w:p w:rsidR="003038E4" w:rsidRDefault="003038E4">
            <w:pPr>
              <w:pStyle w:val="af9"/>
              <w:numPr>
                <w:ilvl w:val="0"/>
                <w:numId w:val="2"/>
              </w:numPr>
              <w:tabs>
                <w:tab w:val="left" w:pos="3645"/>
              </w:tabs>
              <w:jc w:val="center"/>
              <w:rPr>
                <w:rFonts w:ascii="Times New Roman" w:eastAsia="Times New Roman" w:hAnsi="Times New Roman" w:cs="Times New Roman"/>
                <w:sz w:val="28"/>
                <w:szCs w:val="28"/>
                <w:lang w:eastAsia="uk-UA"/>
              </w:rPr>
            </w:pPr>
          </w:p>
        </w:tc>
        <w:tc>
          <w:tcPr>
            <w:tcW w:w="3119" w:type="dxa"/>
          </w:tcPr>
          <w:p w:rsidR="003038E4" w:rsidRDefault="00C9614C">
            <w:pPr>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Загальний обсяг фінансових ресурсів, необхідних для реалізації  Програми</w:t>
            </w:r>
          </w:p>
        </w:tc>
        <w:tc>
          <w:tcPr>
            <w:tcW w:w="5670" w:type="dxa"/>
          </w:tcPr>
          <w:p w:rsidR="003038E4" w:rsidRDefault="00256862" w:rsidP="00C60A42">
            <w:pPr>
              <w:tabs>
                <w:tab w:val="left" w:pos="3645"/>
              </w:tabs>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 окремим кошторисом</w:t>
            </w:r>
          </w:p>
        </w:tc>
      </w:tr>
    </w:tbl>
    <w:p w:rsidR="003038E4" w:rsidRDefault="003038E4">
      <w:pPr>
        <w:spacing w:after="0" w:line="240" w:lineRule="auto"/>
        <w:ind w:firstLine="709"/>
        <w:jc w:val="both"/>
        <w:rPr>
          <w:rFonts w:ascii="Times New Roman" w:eastAsia="Times New Roman" w:hAnsi="Times New Roman" w:cs="Times New Roman"/>
          <w:bCs/>
          <w:color w:val="000000"/>
          <w:sz w:val="28"/>
          <w:szCs w:val="28"/>
          <w:lang w:val="uk-UA" w:eastAsia="uk-UA"/>
        </w:rPr>
      </w:pPr>
    </w:p>
    <w:p w:rsidR="003038E4" w:rsidRDefault="003038E4">
      <w:pPr>
        <w:spacing w:after="0" w:line="240" w:lineRule="auto"/>
        <w:ind w:firstLine="709"/>
        <w:jc w:val="both"/>
        <w:rPr>
          <w:rFonts w:ascii="Times New Roman" w:eastAsia="Times New Roman" w:hAnsi="Times New Roman" w:cs="Times New Roman"/>
          <w:bCs/>
          <w:color w:val="000000"/>
          <w:sz w:val="28"/>
          <w:szCs w:val="28"/>
          <w:lang w:val="uk-UA" w:eastAsia="uk-UA"/>
        </w:rPr>
      </w:pPr>
    </w:p>
    <w:p w:rsidR="003038E4" w:rsidRDefault="003038E4">
      <w:pPr>
        <w:spacing w:after="0" w:line="240" w:lineRule="auto"/>
        <w:ind w:firstLine="709"/>
        <w:jc w:val="both"/>
        <w:rPr>
          <w:rFonts w:ascii="Times New Roman" w:eastAsia="Times New Roman" w:hAnsi="Times New Roman" w:cs="Times New Roman"/>
          <w:bCs/>
          <w:color w:val="000000"/>
          <w:sz w:val="28"/>
          <w:szCs w:val="28"/>
          <w:lang w:val="uk-UA" w:eastAsia="uk-UA"/>
        </w:rPr>
      </w:pPr>
    </w:p>
    <w:p w:rsidR="003038E4" w:rsidRDefault="00C9614C">
      <w:pPr>
        <w:spacing w:after="0" w:line="240" w:lineRule="auto"/>
        <w:ind w:firstLine="709"/>
        <w:jc w:val="both"/>
        <w:rPr>
          <w:rFonts w:ascii="Times New Roman" w:eastAsia="Times New Roman" w:hAnsi="Times New Roman" w:cs="Times New Roman"/>
          <w:bCs/>
          <w:color w:val="000000"/>
          <w:sz w:val="28"/>
          <w:szCs w:val="28"/>
          <w:lang w:val="uk-UA" w:eastAsia="uk-UA"/>
        </w:rPr>
      </w:pPr>
      <w:r>
        <w:rPr>
          <w:rFonts w:ascii="Times New Roman" w:eastAsia="Times New Roman" w:hAnsi="Times New Roman" w:cs="Times New Roman"/>
          <w:bCs/>
          <w:color w:val="000000"/>
          <w:sz w:val="28"/>
          <w:szCs w:val="28"/>
          <w:lang w:val="uk-UA" w:eastAsia="uk-UA"/>
        </w:rPr>
        <w:t>                           </w:t>
      </w:r>
    </w:p>
    <w:p w:rsidR="003038E4" w:rsidRDefault="003038E4">
      <w:pPr>
        <w:spacing w:after="0" w:line="240" w:lineRule="auto"/>
        <w:ind w:firstLine="709"/>
        <w:jc w:val="both"/>
        <w:rPr>
          <w:rFonts w:ascii="Times New Roman" w:eastAsia="Times New Roman" w:hAnsi="Times New Roman" w:cs="Times New Roman"/>
          <w:bCs/>
          <w:color w:val="000000"/>
          <w:sz w:val="28"/>
          <w:szCs w:val="28"/>
          <w:lang w:val="uk-UA" w:eastAsia="uk-UA"/>
        </w:rPr>
      </w:pPr>
    </w:p>
    <w:p w:rsidR="003038E4" w:rsidRDefault="00C9614C">
      <w:pPr>
        <w:spacing w:after="0" w:line="240" w:lineRule="auto"/>
        <w:ind w:firstLine="709"/>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bCs/>
          <w:color w:val="000000"/>
          <w:sz w:val="28"/>
          <w:szCs w:val="28"/>
          <w:lang w:val="uk-UA" w:eastAsia="uk-UA"/>
        </w:rPr>
        <w:lastRenderedPageBreak/>
        <w:t>І. Загальні положення</w:t>
      </w:r>
    </w:p>
    <w:p w:rsidR="003038E4" w:rsidRDefault="003038E4">
      <w:pPr>
        <w:spacing w:after="0" w:line="240" w:lineRule="auto"/>
        <w:ind w:left="3514"/>
        <w:jc w:val="both"/>
        <w:rPr>
          <w:rFonts w:ascii="Times New Roman" w:eastAsia="Times New Roman" w:hAnsi="Times New Roman" w:cs="Times New Roman"/>
          <w:sz w:val="24"/>
          <w:szCs w:val="24"/>
          <w:lang w:val="uk-UA" w:eastAsia="uk-UA"/>
        </w:rPr>
      </w:pPr>
    </w:p>
    <w:p w:rsidR="003038E4" w:rsidRDefault="00C9614C" w:rsidP="00C60A42">
      <w:pPr>
        <w:spacing w:after="0" w:line="240" w:lineRule="auto"/>
        <w:ind w:firstLine="567"/>
        <w:jc w:val="both"/>
        <w:rPr>
          <w:sz w:val="28"/>
          <w:szCs w:val="28"/>
          <w:lang w:val="uk-UA"/>
        </w:rPr>
      </w:pPr>
      <w:r>
        <w:rPr>
          <w:rFonts w:ascii="Times New Roman" w:eastAsia="Times New Roman" w:hAnsi="Times New Roman" w:cs="Times New Roman"/>
          <w:sz w:val="28"/>
          <w:szCs w:val="28"/>
          <w:lang w:val="uk-UA"/>
        </w:rPr>
        <w:t>Програма співпраці та взаємодії Берестинської</w:t>
      </w:r>
      <w:r>
        <w:rPr>
          <w:rFonts w:ascii="Times New Roman" w:eastAsia="Times New Roman" w:hAnsi="Times New Roman" w:cs="Times New Roman"/>
          <w:color w:val="000000"/>
          <w:sz w:val="28"/>
          <w:szCs w:val="28"/>
          <w:lang w:val="uk-UA" w:eastAsia="uk-UA"/>
        </w:rPr>
        <w:t xml:space="preserve"> районної державної (військової) адміністрації та Берестинської міської ради на 2026</w:t>
      </w:r>
      <w:r w:rsidR="00C60A42">
        <w:rPr>
          <w:rFonts w:ascii="Times New Roman" w:eastAsia="Times New Roman" w:hAnsi="Times New Roman" w:cs="Times New Roman"/>
          <w:color w:val="000000"/>
          <w:sz w:val="28"/>
          <w:szCs w:val="28"/>
          <w:lang w:val="uk-UA" w:eastAsia="uk-UA"/>
        </w:rPr>
        <w:t>-</w:t>
      </w:r>
      <w:r>
        <w:rPr>
          <w:rFonts w:ascii="Times New Roman" w:eastAsia="Times New Roman" w:hAnsi="Times New Roman" w:cs="Times New Roman"/>
          <w:color w:val="000000"/>
          <w:sz w:val="28"/>
          <w:szCs w:val="28"/>
          <w:lang w:val="uk-UA" w:eastAsia="uk-UA"/>
        </w:rPr>
        <w:t xml:space="preserve">2028 роки </w:t>
      </w:r>
      <w:r>
        <w:rPr>
          <w:rFonts w:ascii="Times New Roman" w:hAnsi="Times New Roman" w:cs="Times New Roman"/>
          <w:sz w:val="28"/>
          <w:szCs w:val="28"/>
          <w:lang w:val="uk-UA"/>
        </w:rPr>
        <w:t xml:space="preserve">(далі – Програма) розроблена відповідно до Конституції України, Бюджетного кодексу України, законів України «Про правовий режим воєнного стану», «Про місцеві державні адміністрації», «Про місцеве самоврядування в Україні» та з врахуванням того, що протягом останніх років фінансування видатків із загального фонду Державного бюджету на утримання районної державної (військової) адміністрації не забезпечує в повному обсязі проведення видатків відповідно до потреби на виконання делегованих районною радою, власних повноважень та заходів правового режиму воєнного стану. </w:t>
      </w:r>
    </w:p>
    <w:p w:rsidR="003038E4" w:rsidRDefault="00C9614C" w:rsidP="00C60A42">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Реалізація поставлених завдань перед районною державною (військовою) адміністрацією призводить до необхідності удосконалення співпраці та забезпечення максимальної ефективності здійснюваних заходів для досягнення цілей згідно законодавства України.</w:t>
      </w:r>
    </w:p>
    <w:p w:rsidR="003038E4" w:rsidRDefault="00C9614C" w:rsidP="00C60A42">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Стабільна, організована та цілеспрямована діяльність органів державної влади щодо виконання закріплених Конституцією України завдань є складовою політики держави. В цьому контексті апарат та структурні підрозділи районної державної (військової)  адміністрації  є сполучною ланкою між місцевими радами та центральними органами виконавчої влади в сферах освіти, культури, охорони здоров’я, житлово-комунального господарства, тощо. Матеріально-технічне забезпечення виконання поставлених завдань являється однією із складових умов забезпечення здійснення конституційних повноважень органами державної влади, що спрямовані на надання якісних адміністративних послуг, створення належних умов праці, а також отримання таких послуг громадянами та суб'єктами господарювання та може бути здійснене у співпраці з органами місцевого самоврядування.</w:t>
      </w:r>
    </w:p>
    <w:p w:rsidR="003038E4" w:rsidRDefault="00C9614C" w:rsidP="00C60A42">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Програма розроблена у відповідності із Конституцією України, Бюджетним кодексом України, Законами України «Про місцеві державні адміністрації», іншими законами України та підзаконними актами.</w:t>
      </w:r>
    </w:p>
    <w:p w:rsidR="003038E4" w:rsidRDefault="00C9614C" w:rsidP="00C60A42">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З метою виконання повноважень, покладених на апарат та структурні підрозділи районної державної (військової)  адміністрації у вирішенні питань впровадження реформ, проблем розвитку району, забезпечення концентрації фінансових, матеріально-технічних ресурсів, а також для координації та ефективної діяльності місцевих органів виконавчої влади та органів місцевого самоврядування в умовах воєнного стану назріла необхідність у залученні коштів місцевих бюджетів.</w:t>
      </w:r>
    </w:p>
    <w:p w:rsidR="003038E4" w:rsidRDefault="003038E4">
      <w:pPr>
        <w:spacing w:after="0" w:line="240" w:lineRule="auto"/>
        <w:jc w:val="both"/>
        <w:rPr>
          <w:rFonts w:ascii="Times New Roman" w:eastAsia="Times New Roman" w:hAnsi="Times New Roman" w:cs="Times New Roman"/>
          <w:bCs/>
          <w:color w:val="000000"/>
          <w:sz w:val="28"/>
          <w:szCs w:val="28"/>
          <w:lang w:val="uk-UA" w:eastAsia="uk-UA"/>
        </w:rPr>
      </w:pPr>
    </w:p>
    <w:p w:rsidR="003038E4" w:rsidRDefault="00C9614C">
      <w:pPr>
        <w:spacing w:after="0" w:line="240" w:lineRule="auto"/>
        <w:jc w:val="center"/>
        <w:rPr>
          <w:rFonts w:ascii="Times New Roman" w:hAnsi="Times New Roman" w:cs="Times New Roman"/>
          <w:b/>
          <w:bCs/>
          <w:sz w:val="28"/>
          <w:szCs w:val="28"/>
          <w:lang w:val="uk-UA"/>
        </w:rPr>
      </w:pPr>
      <w:r>
        <w:rPr>
          <w:rFonts w:ascii="Times New Roman" w:hAnsi="Times New Roman" w:cs="Times New Roman"/>
          <w:bCs/>
          <w:sz w:val="28"/>
          <w:szCs w:val="28"/>
          <w:lang w:val="uk-UA"/>
        </w:rPr>
        <w:t>ІІ. Визначення проблеми, на розв’язання якої спрямована Програма</w:t>
      </w:r>
    </w:p>
    <w:p w:rsidR="003038E4" w:rsidRDefault="003038E4">
      <w:pPr>
        <w:spacing w:after="0" w:line="240" w:lineRule="auto"/>
        <w:ind w:firstLine="709"/>
        <w:jc w:val="both"/>
        <w:rPr>
          <w:rFonts w:ascii="Times New Roman" w:hAnsi="Times New Roman" w:cs="Times New Roman"/>
          <w:sz w:val="28"/>
          <w:szCs w:val="28"/>
          <w:lang w:val="uk-UA"/>
        </w:rPr>
      </w:pPr>
    </w:p>
    <w:p w:rsidR="003038E4" w:rsidRDefault="00C9614C">
      <w:pPr>
        <w:shd w:val="clear" w:color="auto" w:fill="FFFFFF"/>
        <w:spacing w:after="0" w:line="240" w:lineRule="auto"/>
        <w:ind w:firstLine="567"/>
        <w:jc w:val="both"/>
        <w:rPr>
          <w:rFonts w:ascii="Times New Roman" w:hAnsi="Times New Roman" w:cs="Times New Roman"/>
          <w:color w:val="000000" w:themeColor="text1"/>
          <w:sz w:val="28"/>
          <w:szCs w:val="28"/>
          <w:shd w:val="clear" w:color="auto" w:fill="FFFFFF"/>
          <w:lang w:val="uk-UA"/>
        </w:rPr>
      </w:pPr>
      <w:r>
        <w:rPr>
          <w:rFonts w:ascii="Times New Roman" w:eastAsia="Times New Roman" w:hAnsi="Times New Roman" w:cs="Times New Roman"/>
          <w:color w:val="000000" w:themeColor="text1"/>
          <w:sz w:val="28"/>
          <w:szCs w:val="28"/>
          <w:lang w:val="uk-UA" w:eastAsia="ru-RU"/>
        </w:rPr>
        <w:t xml:space="preserve">У зв’язку з військовою агресією російської федерації проти України </w:t>
      </w:r>
      <w:r>
        <w:rPr>
          <w:rFonts w:ascii="Times New Roman" w:hAnsi="Times New Roman" w:cs="Times New Roman"/>
          <w:color w:val="000000" w:themeColor="text1"/>
          <w:sz w:val="28"/>
          <w:szCs w:val="28"/>
          <w:shd w:val="clear" w:color="auto" w:fill="FFFFFF"/>
          <w:lang w:val="uk-UA"/>
        </w:rPr>
        <w:t xml:space="preserve">відповідно до Указу Президента України від 24 лютого 2022 року </w:t>
      </w:r>
      <w:hyperlink r:id="rId10" w:tooltip="https://www.president.gov.ua/documents/642022-41397" w:history="1">
        <w:r>
          <w:rPr>
            <w:rStyle w:val="aff1"/>
            <w:rFonts w:ascii="Times New Roman" w:hAnsi="Times New Roman" w:cs="Times New Roman"/>
            <w:color w:val="000000" w:themeColor="text1"/>
            <w:sz w:val="28"/>
            <w:szCs w:val="28"/>
            <w:u w:val="none"/>
            <w:shd w:val="clear" w:color="auto" w:fill="FFFFFF"/>
            <w:lang w:val="uk-UA"/>
          </w:rPr>
          <w:t>№ 64/2022 «Про введення воєнного стану в Україні»</w:t>
        </w:r>
      </w:hyperlink>
      <w:r>
        <w:rPr>
          <w:rFonts w:ascii="Times New Roman" w:hAnsi="Times New Roman" w:cs="Times New Roman"/>
          <w:color w:val="000000" w:themeColor="text1"/>
          <w:sz w:val="28"/>
          <w:szCs w:val="28"/>
          <w:shd w:val="clear" w:color="auto" w:fill="FFFFFF"/>
          <w:lang w:val="uk-UA"/>
        </w:rPr>
        <w:t xml:space="preserve">, затвердженого Законом України від </w:t>
      </w:r>
      <w:r>
        <w:rPr>
          <w:rFonts w:ascii="Times New Roman" w:hAnsi="Times New Roman" w:cs="Times New Roman"/>
          <w:color w:val="000000" w:themeColor="text1"/>
          <w:sz w:val="28"/>
          <w:szCs w:val="28"/>
          <w:shd w:val="clear" w:color="auto" w:fill="FFFFFF"/>
          <w:lang w:val="uk-UA"/>
        </w:rPr>
        <w:lastRenderedPageBreak/>
        <w:t xml:space="preserve">24 лютого 2022 року № 2102-IX (із змінами) в Україні було введено воєнний стан. </w:t>
      </w:r>
    </w:p>
    <w:p w:rsidR="003038E4" w:rsidRDefault="00C9614C">
      <w:pPr>
        <w:shd w:val="clear" w:color="auto" w:fill="FFFFFF"/>
        <w:spacing w:after="0" w:line="240" w:lineRule="auto"/>
        <w:ind w:firstLine="567"/>
        <w:jc w:val="both"/>
        <w:rPr>
          <w:rFonts w:ascii="Times New Roman" w:hAnsi="Times New Roman" w:cs="Times New Roman"/>
          <w:color w:val="000000" w:themeColor="text1"/>
          <w:sz w:val="28"/>
          <w:szCs w:val="28"/>
          <w:shd w:val="clear" w:color="auto" w:fill="FFFFFF"/>
          <w:lang w:val="uk-UA"/>
        </w:rPr>
      </w:pPr>
      <w:r>
        <w:rPr>
          <w:rFonts w:ascii="Times New Roman" w:eastAsia="Times New Roman" w:hAnsi="Times New Roman" w:cs="Times New Roman"/>
          <w:color w:val="000000" w:themeColor="text1"/>
          <w:sz w:val="28"/>
          <w:szCs w:val="28"/>
          <w:lang w:val="uk-UA" w:eastAsia="ru-RU"/>
        </w:rPr>
        <w:t>Згідно Указу Президента України від 24 лютого 2022 року №68/2022  </w:t>
      </w:r>
      <w:r>
        <w:rPr>
          <w:rFonts w:ascii="Times New Roman" w:hAnsi="Times New Roman" w:cs="Times New Roman"/>
          <w:color w:val="000000" w:themeColor="text1"/>
          <w:sz w:val="28"/>
          <w:szCs w:val="28"/>
          <w:shd w:val="clear" w:color="auto" w:fill="FFFFFF"/>
          <w:lang w:val="uk-UA"/>
        </w:rPr>
        <w:t xml:space="preserve">для здійснення керівництва у сфері забезпечення оборони, громадської безпеки і порядку </w:t>
      </w:r>
      <w:r>
        <w:rPr>
          <w:rFonts w:ascii="Times New Roman" w:eastAsia="Times New Roman" w:hAnsi="Times New Roman" w:cs="Times New Roman"/>
          <w:color w:val="000000" w:themeColor="text1"/>
          <w:sz w:val="28"/>
          <w:szCs w:val="28"/>
          <w:lang w:val="uk-UA" w:eastAsia="ru-RU"/>
        </w:rPr>
        <w:t>на базі існуючих районних державних адміністрацій утворено відповідні районні військові адміністрації, у зв’язку з цим голови райдержадміністрацій набули статусу начальників таких військових адміністрацій.</w:t>
      </w:r>
      <w:r>
        <w:rPr>
          <w:rFonts w:ascii="Times New Roman" w:hAnsi="Times New Roman" w:cs="Times New Roman"/>
          <w:color w:val="000000" w:themeColor="text1"/>
          <w:sz w:val="28"/>
          <w:szCs w:val="28"/>
          <w:shd w:val="clear" w:color="auto" w:fill="FFFFFF"/>
          <w:lang w:val="uk-UA"/>
        </w:rPr>
        <w:t xml:space="preserve"> До повноважень утворених військових адміністрацій належить запровадження і здійснення заходів правового режиму воєнного стану разом з військовим командуванням самостійно або із залученням органів </w:t>
      </w:r>
      <w:r>
        <w:rPr>
          <w:rFonts w:ascii="Times New Roman" w:hAnsi="Times New Roman" w:cs="Times New Roman"/>
          <w:sz w:val="28"/>
          <w:szCs w:val="28"/>
          <w:shd w:val="clear" w:color="auto" w:fill="FFFFFF"/>
          <w:lang w:val="uk-UA"/>
        </w:rPr>
        <w:t>виконавчої влади та органів місцевого самоврядування, а також здійснення на відповідних територіях повноважень місцевих державних адміністрацій. Органи місцевого самоврядування у межах чинного законодавства сприяють діяльності районної державної (військової) адміністрацій щодо забезпечення заходів, які необхідні для запровадження правового режиму воєнного стану на відповідній території та захисту безпеки населення.</w:t>
      </w:r>
      <w:r>
        <w:rPr>
          <w:rFonts w:ascii="Arial" w:hAnsi="Arial" w:cs="Arial"/>
          <w:sz w:val="18"/>
          <w:szCs w:val="18"/>
          <w:shd w:val="clear" w:color="auto" w:fill="FFFFFF"/>
          <w:lang w:val="uk-UA"/>
        </w:rPr>
        <w:t> </w:t>
      </w:r>
    </w:p>
    <w:p w:rsidR="003038E4" w:rsidRDefault="00C9614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Берестинська районна державна (військова) адміністрація є ключовим елементом системи державного управління в районі, </w:t>
      </w:r>
      <w:r>
        <w:rPr>
          <w:rFonts w:ascii="Times New Roman" w:hAnsi="Times New Roman" w:cs="Times New Roman"/>
          <w:sz w:val="28"/>
          <w:szCs w:val="28"/>
          <w:shd w:val="clear" w:color="auto" w:fill="FFFFFF"/>
          <w:lang w:val="uk-UA"/>
        </w:rPr>
        <w:t xml:space="preserve">для забезпечення дії </w:t>
      </w:r>
      <w:hyperlink r:id="rId11" w:tooltip="https://zakon.rada.gov.ua/laws/show/254%D0%BA/96-%D0%B2%D1%80" w:history="1">
        <w:r>
          <w:rPr>
            <w:rStyle w:val="aff1"/>
            <w:rFonts w:ascii="Times New Roman" w:hAnsi="Times New Roman" w:cs="Times New Roman"/>
            <w:color w:val="auto"/>
            <w:sz w:val="28"/>
            <w:szCs w:val="28"/>
            <w:u w:val="none"/>
            <w:shd w:val="clear" w:color="auto" w:fill="FFFFFF"/>
            <w:lang w:val="uk-UA"/>
          </w:rPr>
          <w:t>Конституції</w:t>
        </w:r>
      </w:hyperlink>
      <w:r w:rsidR="0065476D">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та законів України, забезпечує запровадження та здійснення заходів правового режиму воєнного стану, оборони, цивільного захисту, громадської безпеки і порядку, захисту критичної інфраструктури, охорони прав, свобод і законних інтересів громадян</w:t>
      </w:r>
      <w:r>
        <w:rPr>
          <w:rFonts w:ascii="Times New Roman" w:hAnsi="Times New Roman" w:cs="Times New Roman"/>
          <w:sz w:val="28"/>
          <w:szCs w:val="28"/>
          <w:lang w:val="uk-UA"/>
        </w:rPr>
        <w:t xml:space="preserve">.   </w:t>
      </w:r>
    </w:p>
    <w:p w:rsidR="003038E4" w:rsidRDefault="00C9614C">
      <w:pPr>
        <w:spacing w:after="0" w:line="240" w:lineRule="auto"/>
        <w:ind w:firstLine="567"/>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uk-UA" w:eastAsia="uk-UA"/>
        </w:rPr>
        <w:t xml:space="preserve">В умовах воєнного стану надзвичайно важливо забезпечити оперативне належне та безперервне функціонування місцевого органу виконавчої влади в районі. </w:t>
      </w:r>
      <w:r>
        <w:rPr>
          <w:rFonts w:ascii="Times New Roman" w:hAnsi="Times New Roman" w:cs="Times New Roman"/>
          <w:sz w:val="28"/>
          <w:szCs w:val="28"/>
          <w:lang w:val="uk-UA"/>
        </w:rPr>
        <w:t>За створення умов для розвитку економіки, господарської та соціально-культурної діяльності відповідної території, евакуація, соціальний захист внутрішньо переміщених осіб, організація отримання гуманітарної допомоги та ін. відповідальність покладається саме на місцеві органи виконавчої влади, зокрема районної ланки. На працівників районної державної (військової) адміністрації, в тому числі її структурних підрозділів, покладено багато завдань щодо забезпечення ефективної реалізації завдань на місцевому рівні.</w:t>
      </w:r>
    </w:p>
    <w:p w:rsidR="003038E4" w:rsidRDefault="00C9614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bCs/>
          <w:sz w:val="28"/>
          <w:szCs w:val="28"/>
          <w:lang w:val="uk-UA"/>
        </w:rPr>
        <w:t xml:space="preserve">Досягнення поставлених завдань можливе за наявності кваліфікованого кадрового потенціалу, </w:t>
      </w:r>
      <w:r>
        <w:rPr>
          <w:rFonts w:ascii="Times New Roman" w:hAnsi="Times New Roman" w:cs="Times New Roman"/>
          <w:sz w:val="28"/>
          <w:szCs w:val="28"/>
          <w:lang w:val="uk-UA"/>
        </w:rPr>
        <w:t>здатного до генерування ідей, креативного мислення, постійного підвищення свого кваліфікаційного рівня та належного матеріально-технічного забезпечення. Тому виникає потреба в певних матеріальних витратах, відповідному фінансуванні необхідних видатків на часткове матеріально-технічне забезпечення районної державної (військової) адміністрації та її структурних підрозділів райдержадміністрації, належному забезпеченні умов оплати праці працівників.</w:t>
      </w:r>
    </w:p>
    <w:p w:rsidR="003038E4" w:rsidRDefault="00C9614C" w:rsidP="00C60A4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забезпечення функцій, покладених державою на районну державну (військову) адміністрацію та виконання власних та делегованих завдань необхідне достатнє фінансування. Протягом останніх років передбачені бюджетні асигнування із загального фонду Державного бюджету на утримання районної державної (військової) адміністрації не забезпечують проведення необхідних видатків для здійснення виконання повноважень. Обмежені й </w:t>
      </w:r>
      <w:r>
        <w:rPr>
          <w:rFonts w:ascii="Times New Roman" w:hAnsi="Times New Roman" w:cs="Times New Roman"/>
          <w:sz w:val="28"/>
          <w:szCs w:val="28"/>
          <w:lang w:val="uk-UA"/>
        </w:rPr>
        <w:lastRenderedPageBreak/>
        <w:t>недостатні асигнування були виділені на</w:t>
      </w:r>
      <w:r w:rsidR="00C60A4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утримання районної державної (військової) адміністрації та її структурних підрозділів протягом останніх років на забезпечення предметами, матеріалами й обладнанням, канцелярськими товарами, коштами на оформлення підписки періодичних видань, паливно-мастильними матеріалами, обслуговуванням комп’ютерної та копіювальної техніки, програмного забезпечення, поточних ремонтів. Все це унеможливлює належне забезпечення діяльності і функціонування апарату та структурних підрозділів районної державної (військової) адміністрації і потребує виділення додаткового фінансового ресурсу. </w:t>
      </w:r>
    </w:p>
    <w:p w:rsidR="003038E4" w:rsidRDefault="00C9614C" w:rsidP="00C60A42">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Берестинська районна державна (військова) адміністрація забезпечує виконання делегованих повноважень, перелік яких визначений статтею 44 Закону України «Про місцеві самоврядування в Україні». Виконання делегованих повноважень мобілізує усі наявні ресурси – матеріально-технічні, трудові, фінансові, обсяг яких обмежується граничними видатками державного бюджету, яких не вистачає для забезпечення ефективної та якісної діяльності районної державної (військової)  адміністрації.  </w:t>
      </w:r>
    </w:p>
    <w:p w:rsidR="003038E4" w:rsidRDefault="00C9614C" w:rsidP="00C60A42">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Працівниками районної державної</w:t>
      </w:r>
      <w:r w:rsidR="0065476D">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(військової) адміністрації з метою надання методичної допомоги посадовим особам місцевого самоврядування готуються методичні рекомендації з питань організації роботи територіальних громад.</w:t>
      </w:r>
    </w:p>
    <w:p w:rsidR="003038E4" w:rsidRDefault="00C9614C" w:rsidP="00C60A42">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Окрім цього, сучасні умови вимагають забезпечення </w:t>
      </w:r>
      <w:proofErr w:type="spellStart"/>
      <w:r>
        <w:rPr>
          <w:rFonts w:ascii="Times New Roman" w:eastAsia="Times New Roman" w:hAnsi="Times New Roman" w:cs="Times New Roman"/>
          <w:sz w:val="28"/>
          <w:szCs w:val="28"/>
          <w:lang w:val="uk-UA" w:eastAsia="uk-UA"/>
        </w:rPr>
        <w:t>кібербезпеки</w:t>
      </w:r>
      <w:proofErr w:type="spellEnd"/>
      <w:r>
        <w:rPr>
          <w:rFonts w:ascii="Times New Roman" w:eastAsia="Times New Roman" w:hAnsi="Times New Roman" w:cs="Times New Roman"/>
          <w:sz w:val="28"/>
          <w:szCs w:val="28"/>
          <w:lang w:val="uk-UA" w:eastAsia="uk-UA"/>
        </w:rPr>
        <w:t xml:space="preserve">, системного обміну інформацією, оприлюднення інформації на веб-порталах. </w:t>
      </w:r>
    </w:p>
    <w:p w:rsidR="003038E4" w:rsidRDefault="00C9614C" w:rsidP="00C60A42">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Виконання цих заходів потребує певних фінансових витрат. Фінансування видатків на поточне утримання районної державної (військової)  адміністрації, особливо в умовах неодноразового підвищення цін на товари, послуги, в тому числі комунальні, пальне, технічне обслуговування комп’ютерної техніки є недостатнім і тому потребує додаткового фінансування.</w:t>
      </w:r>
    </w:p>
    <w:p w:rsidR="003038E4" w:rsidRDefault="00C9614C" w:rsidP="00C60A42">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Нинішній стан економічного розвитку держави в умовах здійснення реформ у всіх сферах діяльності потребує впровадження в життя нових напрямів і методів здійснення управлінських функцій, таких як аналітична, роз’яснювальна, інформаційна та контролююча робота щодо планування та ефективності використання коштів для значної кількості учасників бюджетного процесу та відповідно дієвий, оперативний, ефективний його супровід.</w:t>
      </w:r>
    </w:p>
    <w:p w:rsidR="003038E4" w:rsidRDefault="00C9614C" w:rsidP="00C60A42">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З метою вирішення цих питань та враховуючи недостатність коштів державного бюджету, потрібно впровадження комплексних заходів, у зв’язку із чим є необхідність розробки, прийняття та виконання Програми.</w:t>
      </w:r>
    </w:p>
    <w:p w:rsidR="003038E4" w:rsidRDefault="00C9614C" w:rsidP="00C60A4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метою вирішення цих питань та, враховуючи недостатність коштів державного бюджету на утримання районної державної (військової) адміністрації та її структурних підрозділів, необхідне впровадження комплексних заходів, у зв’язку з чим і зумовлена необхідність розробки, прийняття та виконання Програми. </w:t>
      </w:r>
    </w:p>
    <w:p w:rsidR="003038E4" w:rsidRDefault="003038E4">
      <w:pPr>
        <w:spacing w:after="0" w:line="240" w:lineRule="auto"/>
        <w:jc w:val="both"/>
        <w:rPr>
          <w:lang w:val="uk-UA"/>
        </w:rPr>
      </w:pPr>
    </w:p>
    <w:p w:rsidR="0065476D" w:rsidRDefault="0065476D">
      <w:pPr>
        <w:spacing w:after="0" w:line="240" w:lineRule="auto"/>
        <w:jc w:val="center"/>
        <w:rPr>
          <w:rFonts w:ascii="Times New Roman" w:hAnsi="Times New Roman" w:cs="Times New Roman"/>
          <w:bCs/>
          <w:sz w:val="28"/>
          <w:szCs w:val="28"/>
          <w:lang w:val="uk-UA"/>
        </w:rPr>
      </w:pPr>
    </w:p>
    <w:p w:rsidR="0065476D" w:rsidRDefault="0065476D">
      <w:pPr>
        <w:spacing w:after="0" w:line="240" w:lineRule="auto"/>
        <w:jc w:val="center"/>
        <w:rPr>
          <w:rFonts w:ascii="Times New Roman" w:hAnsi="Times New Roman" w:cs="Times New Roman"/>
          <w:bCs/>
          <w:sz w:val="28"/>
          <w:szCs w:val="28"/>
          <w:lang w:val="uk-UA"/>
        </w:rPr>
      </w:pPr>
    </w:p>
    <w:p w:rsidR="0065476D" w:rsidRDefault="0065476D">
      <w:pPr>
        <w:spacing w:after="0" w:line="240" w:lineRule="auto"/>
        <w:jc w:val="center"/>
        <w:rPr>
          <w:rFonts w:ascii="Times New Roman" w:hAnsi="Times New Roman" w:cs="Times New Roman"/>
          <w:bCs/>
          <w:sz w:val="28"/>
          <w:szCs w:val="28"/>
          <w:lang w:val="uk-UA"/>
        </w:rPr>
      </w:pPr>
    </w:p>
    <w:p w:rsidR="003038E4" w:rsidRDefault="00C9614C">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lastRenderedPageBreak/>
        <w:t>ІІІ. Мета Програми</w:t>
      </w:r>
    </w:p>
    <w:p w:rsidR="003038E4" w:rsidRDefault="003038E4">
      <w:pPr>
        <w:spacing w:after="0" w:line="240" w:lineRule="auto"/>
        <w:jc w:val="both"/>
        <w:rPr>
          <w:rFonts w:ascii="Times New Roman" w:hAnsi="Times New Roman" w:cs="Times New Roman"/>
          <w:b/>
          <w:bCs/>
          <w:sz w:val="28"/>
          <w:szCs w:val="28"/>
          <w:lang w:val="uk-UA"/>
        </w:rPr>
      </w:pPr>
    </w:p>
    <w:p w:rsidR="003038E4" w:rsidRDefault="00C9614C">
      <w:pPr>
        <w:spacing w:after="0" w:line="240" w:lineRule="auto"/>
        <w:ind w:firstLine="567"/>
        <w:jc w:val="both"/>
        <w:rPr>
          <w:rStyle w:val="aff"/>
          <w:rFonts w:ascii="Times New Roman" w:hAnsi="Times New Roman" w:cs="Times New Roman"/>
          <w:sz w:val="28"/>
          <w:szCs w:val="28"/>
          <w:lang w:val="uk-UA"/>
        </w:rPr>
      </w:pPr>
      <w:r>
        <w:rPr>
          <w:rStyle w:val="aff"/>
          <w:rFonts w:ascii="Times New Roman" w:hAnsi="Times New Roman" w:cs="Times New Roman"/>
          <w:b w:val="0"/>
          <w:bCs w:val="0"/>
          <w:sz w:val="28"/>
          <w:szCs w:val="28"/>
          <w:lang w:val="uk-UA"/>
        </w:rPr>
        <w:t>Метою програми є забезпечення діяльності Берестинської районної державної (військової) адміністрації щодо виконання заходів правового режиму воєнного стану, реалізації державної регіональної політики, створення умов для динамічного, збалансованого соціально-економічного розвитку  Берестинського району, підвищення дієвості управлінських рішень, удосконалення роботи органів державної влади шляхом  співпраці та взаємодії з органами місцевого самоврядування, громадськістю.</w:t>
      </w:r>
      <w:r>
        <w:rPr>
          <w:rStyle w:val="aff"/>
          <w:rFonts w:ascii="Times New Roman" w:hAnsi="Times New Roman" w:cs="Times New Roman"/>
          <w:sz w:val="28"/>
          <w:szCs w:val="28"/>
          <w:lang w:val="uk-UA"/>
        </w:rPr>
        <w:t xml:space="preserve"> </w:t>
      </w:r>
    </w:p>
    <w:p w:rsidR="003038E4" w:rsidRDefault="00C9614C">
      <w:pPr>
        <w:spacing w:after="0" w:line="240" w:lineRule="auto"/>
        <w:ind w:firstLine="567"/>
        <w:jc w:val="both"/>
        <w:rPr>
          <w:rFonts w:ascii="Times New Roman" w:eastAsia="Times New Roman" w:hAnsi="Times New Roman" w:cs="Times New Roman"/>
          <w:color w:val="000000"/>
          <w:sz w:val="28"/>
          <w:szCs w:val="28"/>
          <w:lang w:val="uk-UA" w:eastAsia="ru-RU"/>
        </w:rPr>
      </w:pPr>
      <w:r>
        <w:rPr>
          <w:rFonts w:ascii="Times New Roman" w:hAnsi="Times New Roman" w:cs="Times New Roman"/>
          <w:sz w:val="28"/>
          <w:szCs w:val="28"/>
          <w:lang w:val="uk-UA"/>
        </w:rPr>
        <w:t xml:space="preserve">Програма спрямована на покращення матеріально-технічного забезпечення, підвищення ефективності роботи районної державної (військової) адміністрації та її структурних підрозділів, поліпшення якості надання адміністративних та управлінських послуг населенню </w:t>
      </w:r>
      <w:r>
        <w:rPr>
          <w:rFonts w:ascii="Times New Roman" w:eastAsia="Times New Roman" w:hAnsi="Times New Roman" w:cs="Times New Roman"/>
          <w:color w:val="000000"/>
          <w:sz w:val="28"/>
          <w:szCs w:val="28"/>
          <w:lang w:val="uk-UA" w:eastAsia="ru-RU"/>
        </w:rPr>
        <w:t>та фінансового забезпечення діяльності районної державної (військової) адміністрації </w:t>
      </w:r>
    </w:p>
    <w:p w:rsidR="003038E4" w:rsidRDefault="003038E4" w:rsidP="0065476D">
      <w:pPr>
        <w:shd w:val="clear" w:color="auto" w:fill="FFFFFF"/>
        <w:spacing w:after="0" w:line="240" w:lineRule="auto"/>
        <w:rPr>
          <w:rFonts w:ascii="Arial" w:eastAsia="Times New Roman" w:hAnsi="Arial" w:cs="Arial"/>
          <w:color w:val="000000"/>
          <w:sz w:val="21"/>
          <w:szCs w:val="21"/>
          <w:lang w:val="uk-UA" w:eastAsia="ru-RU"/>
        </w:rPr>
      </w:pPr>
    </w:p>
    <w:p w:rsidR="003038E4" w:rsidRDefault="00C9614C" w:rsidP="0065476D">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IV. Завдання Програми</w:t>
      </w:r>
    </w:p>
    <w:p w:rsidR="003038E4" w:rsidRDefault="003038E4" w:rsidP="0065476D">
      <w:pPr>
        <w:spacing w:after="0" w:line="240" w:lineRule="auto"/>
        <w:jc w:val="center"/>
        <w:rPr>
          <w:rFonts w:ascii="Times New Roman" w:hAnsi="Times New Roman" w:cs="Times New Roman"/>
          <w:b/>
          <w:bCs/>
          <w:sz w:val="28"/>
          <w:szCs w:val="28"/>
          <w:lang w:val="uk-UA"/>
        </w:rPr>
      </w:pPr>
    </w:p>
    <w:p w:rsidR="003038E4" w:rsidRDefault="00C9614C" w:rsidP="0065476D">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Основним завданням Програми є забезпечення фінансової складової для підтримки діяльності органів виконавчої влади з метою покращення матеріально-технічної бази для здійснення основних функцій районною державною (військовою) адміністрацією та її структурними підрозділами. </w:t>
      </w:r>
    </w:p>
    <w:p w:rsidR="003038E4" w:rsidRDefault="00C9614C" w:rsidP="0065476D">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Основними завданнями Програми є:</w:t>
      </w:r>
    </w:p>
    <w:p w:rsidR="003038E4" w:rsidRDefault="00C9614C" w:rsidP="0065476D">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удосконалення системи державного управління, місцевого самоврядування, підвищення рівня та авторитету державної служби;</w:t>
      </w:r>
    </w:p>
    <w:p w:rsidR="003038E4" w:rsidRDefault="00C9614C" w:rsidP="0065476D">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формування ефективної системи роботи апарату, структурних підрозділів районної державної (військової)  адміністрації для виконання делегованих їй повноважень згідно законів України «Про місцеві державні адміністрації» та «Про місцеве самоврядування в Україні»;</w:t>
      </w:r>
    </w:p>
    <w:p w:rsidR="003038E4" w:rsidRDefault="00C9614C" w:rsidP="0065476D">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контроль за виконанням делегованих районній державній (військовій)  адміністрації повноважень, удосконалення організаційної роботи по реалізації районних галузевих програм;</w:t>
      </w:r>
    </w:p>
    <w:p w:rsidR="003038E4" w:rsidRDefault="00C9614C" w:rsidP="0065476D">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формування сучасної системи ідеології функціонування виконавчої влади і місцевого самоврядування, їх діяльності щодо забезпечення реалізації прав і свобод громадян, надання соціальних послуг;</w:t>
      </w:r>
    </w:p>
    <w:p w:rsidR="003038E4" w:rsidRDefault="00C9614C" w:rsidP="0065476D">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організація нових засад державної служби та служби в органах місцевого самоврядування. </w:t>
      </w:r>
    </w:p>
    <w:p w:rsidR="003038E4" w:rsidRDefault="003038E4" w:rsidP="0065476D">
      <w:pPr>
        <w:spacing w:after="0" w:line="240" w:lineRule="auto"/>
        <w:ind w:firstLine="709"/>
        <w:jc w:val="center"/>
        <w:rPr>
          <w:rFonts w:ascii="Times New Roman" w:hAnsi="Times New Roman" w:cs="Times New Roman"/>
          <w:bCs/>
          <w:sz w:val="28"/>
          <w:szCs w:val="28"/>
          <w:lang w:val="uk-UA"/>
        </w:rPr>
      </w:pPr>
    </w:p>
    <w:p w:rsidR="003038E4" w:rsidRDefault="00C9614C" w:rsidP="0065476D">
      <w:pPr>
        <w:spacing w:after="0" w:line="240" w:lineRule="auto"/>
        <w:ind w:firstLine="709"/>
        <w:jc w:val="center"/>
        <w:rPr>
          <w:rFonts w:ascii="Times New Roman" w:hAnsi="Times New Roman" w:cs="Times New Roman"/>
          <w:bCs/>
          <w:sz w:val="28"/>
          <w:szCs w:val="28"/>
          <w:lang w:val="uk-UA"/>
        </w:rPr>
      </w:pPr>
      <w:r>
        <w:rPr>
          <w:rFonts w:ascii="Times New Roman" w:hAnsi="Times New Roman" w:cs="Times New Roman"/>
          <w:bCs/>
          <w:sz w:val="28"/>
          <w:szCs w:val="28"/>
          <w:lang w:val="uk-UA"/>
        </w:rPr>
        <w:t>V. Очікувані результати виконання Програми</w:t>
      </w:r>
    </w:p>
    <w:p w:rsidR="003038E4" w:rsidRDefault="003038E4" w:rsidP="0065476D">
      <w:pPr>
        <w:spacing w:after="0" w:line="240" w:lineRule="auto"/>
        <w:ind w:firstLine="709"/>
        <w:jc w:val="center"/>
        <w:rPr>
          <w:rFonts w:ascii="Times New Roman" w:hAnsi="Times New Roman" w:cs="Times New Roman"/>
          <w:b/>
          <w:bCs/>
          <w:sz w:val="28"/>
          <w:szCs w:val="28"/>
          <w:lang w:val="uk-UA"/>
        </w:rPr>
      </w:pPr>
    </w:p>
    <w:p w:rsidR="003038E4" w:rsidRDefault="00C9614C" w:rsidP="0065476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Програма передбачає фінансове забезпечення видатків на поточне утримання, поліпшення матеріально-технічної бази районної державної (військової) адміністрації та її структурних підрозділів, що буде сприяти їх ефективному функціонуванню, підвищенню оперативності та ефективності прийняття та реалізації управлінських рішень в умовах правового режиму воєнного стану. </w:t>
      </w:r>
    </w:p>
    <w:p w:rsidR="003038E4" w:rsidRDefault="00C9614C" w:rsidP="0065476D">
      <w:pPr>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lastRenderedPageBreak/>
        <w:t>VІ. Фінансове забезпечення Програми</w:t>
      </w:r>
    </w:p>
    <w:p w:rsidR="003038E4" w:rsidRDefault="003038E4" w:rsidP="0065476D">
      <w:pPr>
        <w:spacing w:after="0" w:line="240" w:lineRule="auto"/>
        <w:jc w:val="center"/>
        <w:rPr>
          <w:rFonts w:ascii="Times New Roman" w:hAnsi="Times New Roman" w:cs="Times New Roman"/>
          <w:b/>
          <w:bCs/>
          <w:sz w:val="28"/>
          <w:szCs w:val="28"/>
          <w:lang w:val="uk-UA"/>
        </w:rPr>
      </w:pPr>
    </w:p>
    <w:p w:rsidR="003038E4" w:rsidRDefault="00C9614C" w:rsidP="0065476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Фінансування заходів Програми здійснюватиметься за рахунок коштів  бюджету Берестинської міської територіальної громади, інших місцевих бюджетів, шляхом надання субвенції державному бюджету на виконання програм соціально-економічного розвитку регіонів, а також інших джерел фінансування, не заборонених</w:t>
      </w:r>
      <w:r w:rsidR="0065476D">
        <w:rPr>
          <w:rFonts w:ascii="Times New Roman" w:hAnsi="Times New Roman" w:cs="Times New Roman"/>
          <w:sz w:val="28"/>
          <w:szCs w:val="28"/>
          <w:lang w:val="uk-UA"/>
        </w:rPr>
        <w:t xml:space="preserve"> чинним законодавством України.</w:t>
      </w:r>
    </w:p>
    <w:p w:rsidR="0065476D" w:rsidRDefault="0065476D" w:rsidP="0065476D">
      <w:pPr>
        <w:spacing w:after="0" w:line="240" w:lineRule="auto"/>
        <w:ind w:firstLine="709"/>
        <w:jc w:val="both"/>
        <w:rPr>
          <w:rFonts w:ascii="Times New Roman" w:hAnsi="Times New Roman" w:cs="Times New Roman"/>
          <w:sz w:val="28"/>
          <w:szCs w:val="28"/>
          <w:lang w:val="uk-U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5800"/>
        <w:gridCol w:w="3139"/>
      </w:tblGrid>
      <w:tr w:rsidR="003038E4">
        <w:trPr>
          <w:trHeight w:val="699"/>
        </w:trPr>
        <w:tc>
          <w:tcPr>
            <w:tcW w:w="700" w:type="dxa"/>
          </w:tcPr>
          <w:p w:rsidR="003038E4" w:rsidRDefault="00C9614C">
            <w:pPr>
              <w:pStyle w:val="afc"/>
              <w:spacing w:before="0" w:beforeAutospacing="0" w:after="0" w:afterAutospacing="0"/>
              <w:jc w:val="center"/>
              <w:rPr>
                <w:rStyle w:val="aff"/>
                <w:b w:val="0"/>
                <w:color w:val="000000"/>
                <w:sz w:val="28"/>
                <w:szCs w:val="28"/>
                <w:lang w:val="uk-UA"/>
              </w:rPr>
            </w:pPr>
            <w:r>
              <w:rPr>
                <w:rStyle w:val="aff"/>
                <w:b w:val="0"/>
                <w:color w:val="000000"/>
                <w:sz w:val="28"/>
                <w:szCs w:val="28"/>
                <w:lang w:val="uk-UA"/>
              </w:rPr>
              <w:t>№ з/п</w:t>
            </w:r>
          </w:p>
        </w:tc>
        <w:tc>
          <w:tcPr>
            <w:tcW w:w="5800" w:type="dxa"/>
          </w:tcPr>
          <w:p w:rsidR="003038E4" w:rsidRDefault="00C9614C">
            <w:pPr>
              <w:pStyle w:val="afc"/>
              <w:spacing w:before="0" w:beforeAutospacing="0" w:after="0" w:afterAutospacing="0"/>
              <w:jc w:val="center"/>
              <w:rPr>
                <w:rStyle w:val="aff"/>
                <w:b w:val="0"/>
                <w:color w:val="000000"/>
                <w:sz w:val="28"/>
                <w:szCs w:val="28"/>
                <w:lang w:val="uk-UA"/>
              </w:rPr>
            </w:pPr>
            <w:r>
              <w:rPr>
                <w:rStyle w:val="aff"/>
                <w:b w:val="0"/>
                <w:color w:val="000000"/>
                <w:sz w:val="28"/>
                <w:szCs w:val="28"/>
                <w:lang w:val="uk-UA"/>
              </w:rPr>
              <w:t xml:space="preserve"> </w:t>
            </w:r>
          </w:p>
          <w:p w:rsidR="003038E4" w:rsidRDefault="00C9614C">
            <w:pPr>
              <w:pStyle w:val="afc"/>
              <w:spacing w:before="0" w:beforeAutospacing="0" w:after="0" w:afterAutospacing="0"/>
              <w:jc w:val="center"/>
              <w:rPr>
                <w:rStyle w:val="aff"/>
                <w:b w:val="0"/>
                <w:color w:val="000000"/>
                <w:sz w:val="28"/>
                <w:szCs w:val="28"/>
                <w:lang w:val="uk-UA"/>
              </w:rPr>
            </w:pPr>
            <w:r>
              <w:rPr>
                <w:rStyle w:val="aff"/>
                <w:b w:val="0"/>
                <w:color w:val="000000"/>
                <w:sz w:val="28"/>
                <w:szCs w:val="28"/>
                <w:lang w:val="uk-UA"/>
              </w:rPr>
              <w:t>Напрямки фінансування</w:t>
            </w:r>
          </w:p>
        </w:tc>
        <w:tc>
          <w:tcPr>
            <w:tcW w:w="3139" w:type="dxa"/>
          </w:tcPr>
          <w:p w:rsidR="003038E4" w:rsidRDefault="00C9614C">
            <w:pPr>
              <w:pStyle w:val="afc"/>
              <w:spacing w:before="0" w:beforeAutospacing="0" w:after="0" w:afterAutospacing="0"/>
              <w:jc w:val="center"/>
              <w:rPr>
                <w:rStyle w:val="aff"/>
                <w:b w:val="0"/>
                <w:color w:val="000000"/>
                <w:sz w:val="28"/>
                <w:szCs w:val="28"/>
                <w:lang w:val="uk-UA"/>
              </w:rPr>
            </w:pPr>
            <w:r>
              <w:rPr>
                <w:rStyle w:val="aff"/>
                <w:b w:val="0"/>
                <w:color w:val="000000"/>
                <w:sz w:val="28"/>
                <w:szCs w:val="28"/>
                <w:lang w:val="uk-UA"/>
              </w:rPr>
              <w:t>Обсяги фінансування</w:t>
            </w:r>
          </w:p>
          <w:p w:rsidR="003038E4" w:rsidRDefault="00C9614C">
            <w:pPr>
              <w:pStyle w:val="afc"/>
              <w:spacing w:before="0" w:beforeAutospacing="0" w:after="0" w:afterAutospacing="0"/>
              <w:jc w:val="center"/>
              <w:rPr>
                <w:rStyle w:val="aff"/>
                <w:b w:val="0"/>
                <w:color w:val="000000"/>
                <w:sz w:val="28"/>
                <w:szCs w:val="28"/>
                <w:lang w:val="uk-UA"/>
              </w:rPr>
            </w:pPr>
            <w:r>
              <w:rPr>
                <w:rStyle w:val="aff"/>
                <w:b w:val="0"/>
                <w:color w:val="000000"/>
                <w:sz w:val="28"/>
                <w:szCs w:val="28"/>
                <w:lang w:val="uk-UA"/>
              </w:rPr>
              <w:t>тис. грн.</w:t>
            </w:r>
            <w:r w:rsidR="002E268C">
              <w:rPr>
                <w:rStyle w:val="aff"/>
                <w:b w:val="0"/>
                <w:color w:val="000000"/>
                <w:sz w:val="28"/>
                <w:szCs w:val="28"/>
                <w:lang w:val="uk-UA"/>
              </w:rPr>
              <w:t>, 2026 рік</w:t>
            </w:r>
          </w:p>
        </w:tc>
      </w:tr>
      <w:tr w:rsidR="002E268C" w:rsidRPr="002E268C">
        <w:trPr>
          <w:trHeight w:val="699"/>
        </w:trPr>
        <w:tc>
          <w:tcPr>
            <w:tcW w:w="700" w:type="dxa"/>
          </w:tcPr>
          <w:p w:rsidR="002E268C" w:rsidRDefault="002E268C">
            <w:pPr>
              <w:pStyle w:val="afc"/>
              <w:spacing w:before="0" w:beforeAutospacing="0" w:after="0" w:afterAutospacing="0"/>
              <w:jc w:val="center"/>
              <w:rPr>
                <w:rStyle w:val="aff"/>
                <w:b w:val="0"/>
                <w:color w:val="000000"/>
                <w:sz w:val="28"/>
                <w:szCs w:val="28"/>
                <w:lang w:val="uk-UA"/>
              </w:rPr>
            </w:pPr>
            <w:r>
              <w:rPr>
                <w:rStyle w:val="aff"/>
                <w:b w:val="0"/>
                <w:color w:val="000000"/>
                <w:sz w:val="28"/>
                <w:szCs w:val="28"/>
                <w:lang w:val="uk-UA"/>
              </w:rPr>
              <w:t>1</w:t>
            </w:r>
          </w:p>
        </w:tc>
        <w:tc>
          <w:tcPr>
            <w:tcW w:w="5800" w:type="dxa"/>
          </w:tcPr>
          <w:p w:rsidR="002E268C" w:rsidRDefault="002E268C" w:rsidP="00A169ED">
            <w:pPr>
              <w:pStyle w:val="afc"/>
              <w:spacing w:before="0" w:beforeAutospacing="0" w:after="0" w:afterAutospacing="0"/>
              <w:jc w:val="both"/>
              <w:rPr>
                <w:rStyle w:val="aff"/>
                <w:b w:val="0"/>
                <w:color w:val="000000"/>
                <w:sz w:val="28"/>
                <w:szCs w:val="28"/>
                <w:lang w:val="uk-UA"/>
              </w:rPr>
            </w:pPr>
            <w:r>
              <w:rPr>
                <w:rStyle w:val="aff"/>
                <w:b w:val="0"/>
                <w:color w:val="000000"/>
                <w:sz w:val="28"/>
                <w:szCs w:val="28"/>
                <w:lang w:val="uk-UA"/>
              </w:rPr>
              <w:t>Фінансова підтримка Берестинської районної державної (військової) адміністрації в умовах воєнного стану шляхом передачі субвенції до державного бюджету</w:t>
            </w:r>
            <w:r w:rsidR="00A169ED">
              <w:rPr>
                <w:rStyle w:val="aff"/>
                <w:b w:val="0"/>
                <w:color w:val="000000"/>
                <w:sz w:val="28"/>
                <w:szCs w:val="28"/>
                <w:lang w:val="uk-UA"/>
              </w:rPr>
              <w:t>, а саме:</w:t>
            </w:r>
          </w:p>
          <w:p w:rsidR="00A169ED" w:rsidRDefault="00A169ED" w:rsidP="00A169ED">
            <w:pPr>
              <w:pStyle w:val="afc"/>
              <w:spacing w:before="0" w:beforeAutospacing="0" w:after="0" w:afterAutospacing="0"/>
              <w:jc w:val="both"/>
              <w:rPr>
                <w:rStyle w:val="aff"/>
                <w:b w:val="0"/>
                <w:color w:val="000000"/>
                <w:sz w:val="28"/>
                <w:szCs w:val="28"/>
                <w:lang w:val="uk-UA"/>
              </w:rPr>
            </w:pPr>
            <w:r>
              <w:rPr>
                <w:rStyle w:val="aff"/>
                <w:b w:val="0"/>
                <w:color w:val="000000"/>
                <w:sz w:val="28"/>
                <w:szCs w:val="28"/>
                <w:lang w:val="uk-UA"/>
              </w:rPr>
              <w:t>утримання в належному стані офісного обладнання (ремонт, обслуговування комп’ютерної техніки);</w:t>
            </w:r>
          </w:p>
          <w:p w:rsidR="00A169ED" w:rsidRDefault="00A169ED" w:rsidP="00A169ED">
            <w:pPr>
              <w:pStyle w:val="afc"/>
              <w:spacing w:before="0" w:beforeAutospacing="0" w:after="0" w:afterAutospacing="0"/>
              <w:jc w:val="both"/>
              <w:rPr>
                <w:rStyle w:val="aff"/>
                <w:b w:val="0"/>
                <w:color w:val="000000"/>
                <w:sz w:val="28"/>
                <w:szCs w:val="28"/>
                <w:lang w:val="uk-UA"/>
              </w:rPr>
            </w:pPr>
            <w:r>
              <w:rPr>
                <w:rStyle w:val="aff"/>
                <w:b w:val="0"/>
                <w:color w:val="000000"/>
                <w:sz w:val="28"/>
                <w:szCs w:val="28"/>
                <w:lang w:val="uk-UA"/>
              </w:rPr>
              <w:t>державна реєстрація (перереєстрація), зняття з обліку транспортних засобів;</w:t>
            </w:r>
          </w:p>
          <w:p w:rsidR="00A169ED" w:rsidRDefault="00A169ED" w:rsidP="00A169ED">
            <w:pPr>
              <w:pStyle w:val="afc"/>
              <w:spacing w:before="0" w:beforeAutospacing="0" w:after="0" w:afterAutospacing="0"/>
              <w:jc w:val="both"/>
              <w:rPr>
                <w:rStyle w:val="aff"/>
                <w:b w:val="0"/>
                <w:color w:val="000000"/>
                <w:sz w:val="28"/>
                <w:szCs w:val="28"/>
                <w:lang w:val="uk-UA"/>
              </w:rPr>
            </w:pPr>
            <w:r>
              <w:rPr>
                <w:rStyle w:val="aff"/>
                <w:b w:val="0"/>
                <w:color w:val="000000"/>
                <w:sz w:val="28"/>
                <w:szCs w:val="28"/>
                <w:lang w:val="uk-UA"/>
              </w:rPr>
              <w:t>придбання канцелярських товарів, поліграфічної продукції та інших предметів, обладнання і інвентарю; оплата послуг</w:t>
            </w:r>
          </w:p>
        </w:tc>
        <w:tc>
          <w:tcPr>
            <w:tcW w:w="3139" w:type="dxa"/>
          </w:tcPr>
          <w:p w:rsidR="00A169ED" w:rsidRDefault="00A169ED">
            <w:pPr>
              <w:pStyle w:val="afc"/>
              <w:spacing w:before="0" w:beforeAutospacing="0" w:after="0" w:afterAutospacing="0"/>
              <w:jc w:val="center"/>
              <w:rPr>
                <w:rStyle w:val="aff"/>
                <w:b w:val="0"/>
                <w:color w:val="000000"/>
                <w:sz w:val="28"/>
                <w:szCs w:val="28"/>
                <w:lang w:val="uk-UA"/>
              </w:rPr>
            </w:pPr>
          </w:p>
          <w:p w:rsidR="00A169ED" w:rsidRDefault="00A169ED">
            <w:pPr>
              <w:pStyle w:val="afc"/>
              <w:spacing w:before="0" w:beforeAutospacing="0" w:after="0" w:afterAutospacing="0"/>
              <w:jc w:val="center"/>
              <w:rPr>
                <w:rStyle w:val="aff"/>
                <w:b w:val="0"/>
                <w:color w:val="000000"/>
                <w:sz w:val="28"/>
                <w:szCs w:val="28"/>
                <w:lang w:val="uk-UA"/>
              </w:rPr>
            </w:pPr>
          </w:p>
          <w:p w:rsidR="00A169ED" w:rsidRDefault="00A169ED">
            <w:pPr>
              <w:pStyle w:val="afc"/>
              <w:spacing w:before="0" w:beforeAutospacing="0" w:after="0" w:afterAutospacing="0"/>
              <w:jc w:val="center"/>
              <w:rPr>
                <w:rStyle w:val="aff"/>
                <w:b w:val="0"/>
                <w:color w:val="000000"/>
                <w:sz w:val="28"/>
                <w:szCs w:val="28"/>
                <w:lang w:val="uk-UA"/>
              </w:rPr>
            </w:pPr>
          </w:p>
          <w:p w:rsidR="00A169ED" w:rsidRDefault="00A169ED">
            <w:pPr>
              <w:pStyle w:val="afc"/>
              <w:spacing w:before="0" w:beforeAutospacing="0" w:after="0" w:afterAutospacing="0"/>
              <w:jc w:val="center"/>
              <w:rPr>
                <w:rStyle w:val="aff"/>
                <w:b w:val="0"/>
                <w:color w:val="000000"/>
                <w:sz w:val="28"/>
                <w:szCs w:val="28"/>
                <w:lang w:val="uk-UA"/>
              </w:rPr>
            </w:pPr>
          </w:p>
          <w:p w:rsidR="002E268C" w:rsidRDefault="00A169ED">
            <w:pPr>
              <w:pStyle w:val="afc"/>
              <w:spacing w:before="0" w:beforeAutospacing="0" w:after="0" w:afterAutospacing="0"/>
              <w:jc w:val="center"/>
              <w:rPr>
                <w:rStyle w:val="aff"/>
                <w:b w:val="0"/>
                <w:color w:val="000000"/>
                <w:sz w:val="28"/>
                <w:szCs w:val="28"/>
                <w:lang w:val="uk-UA"/>
              </w:rPr>
            </w:pPr>
            <w:r>
              <w:rPr>
                <w:rStyle w:val="aff"/>
                <w:b w:val="0"/>
                <w:color w:val="000000"/>
                <w:sz w:val="28"/>
                <w:szCs w:val="28"/>
                <w:lang w:val="uk-UA"/>
              </w:rPr>
              <w:t>2</w:t>
            </w:r>
            <w:r w:rsidR="002E268C">
              <w:rPr>
                <w:rStyle w:val="aff"/>
                <w:b w:val="0"/>
                <w:color w:val="000000"/>
                <w:sz w:val="28"/>
                <w:szCs w:val="28"/>
                <w:lang w:val="uk-UA"/>
              </w:rPr>
              <w:t>0,000</w:t>
            </w:r>
          </w:p>
          <w:p w:rsidR="00A169ED" w:rsidRDefault="00A169ED">
            <w:pPr>
              <w:pStyle w:val="afc"/>
              <w:spacing w:before="0" w:beforeAutospacing="0" w:after="0" w:afterAutospacing="0"/>
              <w:jc w:val="center"/>
              <w:rPr>
                <w:rStyle w:val="aff"/>
                <w:b w:val="0"/>
                <w:color w:val="000000"/>
                <w:sz w:val="28"/>
                <w:szCs w:val="28"/>
                <w:lang w:val="uk-UA"/>
              </w:rPr>
            </w:pPr>
          </w:p>
          <w:p w:rsidR="00A169ED" w:rsidRDefault="00A169ED">
            <w:pPr>
              <w:pStyle w:val="afc"/>
              <w:spacing w:before="0" w:beforeAutospacing="0" w:after="0" w:afterAutospacing="0"/>
              <w:jc w:val="center"/>
              <w:rPr>
                <w:rStyle w:val="aff"/>
                <w:b w:val="0"/>
                <w:color w:val="000000"/>
                <w:sz w:val="28"/>
                <w:szCs w:val="28"/>
                <w:lang w:val="uk-UA"/>
              </w:rPr>
            </w:pPr>
          </w:p>
          <w:p w:rsidR="00A169ED" w:rsidRDefault="00A169ED">
            <w:pPr>
              <w:pStyle w:val="afc"/>
              <w:spacing w:before="0" w:beforeAutospacing="0" w:after="0" w:afterAutospacing="0"/>
              <w:jc w:val="center"/>
              <w:rPr>
                <w:rStyle w:val="aff"/>
                <w:b w:val="0"/>
                <w:color w:val="000000"/>
                <w:sz w:val="28"/>
                <w:szCs w:val="28"/>
                <w:lang w:val="uk-UA"/>
              </w:rPr>
            </w:pPr>
            <w:r>
              <w:rPr>
                <w:rStyle w:val="aff"/>
                <w:b w:val="0"/>
                <w:color w:val="000000"/>
                <w:sz w:val="28"/>
                <w:szCs w:val="28"/>
                <w:lang w:val="uk-UA"/>
              </w:rPr>
              <w:t>20,000</w:t>
            </w:r>
          </w:p>
          <w:p w:rsidR="00A169ED" w:rsidRDefault="00A169ED">
            <w:pPr>
              <w:pStyle w:val="afc"/>
              <w:spacing w:before="0" w:beforeAutospacing="0" w:after="0" w:afterAutospacing="0"/>
              <w:jc w:val="center"/>
              <w:rPr>
                <w:rStyle w:val="aff"/>
                <w:b w:val="0"/>
                <w:color w:val="000000"/>
                <w:sz w:val="28"/>
                <w:szCs w:val="28"/>
                <w:lang w:val="uk-UA"/>
              </w:rPr>
            </w:pPr>
          </w:p>
          <w:p w:rsidR="00A169ED" w:rsidRDefault="00A169ED">
            <w:pPr>
              <w:pStyle w:val="afc"/>
              <w:spacing w:before="0" w:beforeAutospacing="0" w:after="0" w:afterAutospacing="0"/>
              <w:jc w:val="center"/>
              <w:rPr>
                <w:rStyle w:val="aff"/>
                <w:b w:val="0"/>
                <w:color w:val="000000"/>
                <w:sz w:val="28"/>
                <w:szCs w:val="28"/>
                <w:lang w:val="uk-UA"/>
              </w:rPr>
            </w:pPr>
            <w:r>
              <w:rPr>
                <w:rStyle w:val="aff"/>
                <w:b w:val="0"/>
                <w:color w:val="000000"/>
                <w:sz w:val="28"/>
                <w:szCs w:val="28"/>
                <w:lang w:val="uk-UA"/>
              </w:rPr>
              <w:t>10,000</w:t>
            </w:r>
          </w:p>
          <w:p w:rsidR="00A169ED" w:rsidRDefault="00A169ED">
            <w:pPr>
              <w:pStyle w:val="afc"/>
              <w:spacing w:before="0" w:beforeAutospacing="0" w:after="0" w:afterAutospacing="0"/>
              <w:jc w:val="center"/>
              <w:rPr>
                <w:rStyle w:val="aff"/>
                <w:b w:val="0"/>
                <w:color w:val="000000"/>
                <w:sz w:val="28"/>
                <w:szCs w:val="28"/>
                <w:lang w:val="uk-UA"/>
              </w:rPr>
            </w:pPr>
          </w:p>
        </w:tc>
      </w:tr>
    </w:tbl>
    <w:p w:rsidR="003038E4" w:rsidRDefault="003038E4">
      <w:pPr>
        <w:spacing w:after="0" w:line="240" w:lineRule="auto"/>
        <w:ind w:firstLine="709"/>
        <w:jc w:val="both"/>
        <w:rPr>
          <w:rFonts w:ascii="Times New Roman" w:eastAsia="Times New Roman" w:hAnsi="Times New Roman" w:cs="Times New Roman"/>
          <w:sz w:val="24"/>
          <w:szCs w:val="24"/>
          <w:lang w:val="uk-UA" w:eastAsia="uk-UA"/>
        </w:rPr>
      </w:pPr>
    </w:p>
    <w:p w:rsidR="003038E4" w:rsidRDefault="00C9614C">
      <w:pPr>
        <w:spacing w:after="0" w:line="240" w:lineRule="auto"/>
        <w:jc w:val="center"/>
        <w:rPr>
          <w:rFonts w:ascii="Times New Roman" w:eastAsia="Times New Roman" w:hAnsi="Times New Roman" w:cs="Times New Roman"/>
          <w:sz w:val="28"/>
          <w:szCs w:val="28"/>
          <w:lang w:val="uk-UA" w:eastAsia="uk-UA"/>
        </w:rPr>
      </w:pPr>
      <w:r>
        <w:rPr>
          <w:rFonts w:ascii="Times New Roman" w:hAnsi="Times New Roman" w:cs="Times New Roman"/>
          <w:bCs/>
          <w:sz w:val="28"/>
          <w:szCs w:val="28"/>
          <w:lang w:val="uk-UA"/>
        </w:rPr>
        <w:t xml:space="preserve">VІІ. </w:t>
      </w:r>
      <w:r>
        <w:rPr>
          <w:rFonts w:ascii="Times New Roman" w:eastAsia="Times New Roman" w:hAnsi="Times New Roman" w:cs="Times New Roman"/>
          <w:sz w:val="28"/>
          <w:szCs w:val="28"/>
          <w:lang w:val="uk-UA" w:eastAsia="uk-UA"/>
        </w:rPr>
        <w:t>Система управління та контролю за ходом виконання Програми</w:t>
      </w:r>
    </w:p>
    <w:p w:rsidR="003038E4" w:rsidRDefault="003038E4">
      <w:pPr>
        <w:spacing w:after="0" w:line="240" w:lineRule="auto"/>
        <w:jc w:val="center"/>
        <w:rPr>
          <w:rFonts w:ascii="Times New Roman" w:eastAsia="Times New Roman" w:hAnsi="Times New Roman" w:cs="Times New Roman"/>
          <w:sz w:val="28"/>
          <w:szCs w:val="28"/>
          <w:lang w:val="uk-UA" w:eastAsia="uk-UA"/>
        </w:rPr>
      </w:pPr>
    </w:p>
    <w:p w:rsidR="003038E4" w:rsidRDefault="00C9614C" w:rsidP="0065476D">
      <w:pPr>
        <w:pStyle w:val="af9"/>
        <w:numPr>
          <w:ilvl w:val="0"/>
          <w:numId w:val="12"/>
        </w:numPr>
        <w:spacing w:after="0" w:line="240" w:lineRule="auto"/>
        <w:ind w:left="0" w:firstLine="567"/>
        <w:jc w:val="both"/>
        <w:rPr>
          <w:rFonts w:ascii="Times New Roman" w:hAnsi="Times New Roman" w:cs="Times New Roman"/>
          <w:bCs/>
          <w:sz w:val="28"/>
          <w:szCs w:val="28"/>
          <w:lang w:val="uk-UA"/>
        </w:rPr>
      </w:pPr>
      <w:r>
        <w:rPr>
          <w:rFonts w:ascii="Times New Roman" w:eastAsia="Times New Roman" w:hAnsi="Times New Roman" w:cs="Times New Roman"/>
          <w:sz w:val="28"/>
          <w:szCs w:val="28"/>
          <w:lang w:val="uk-UA" w:eastAsia="uk-UA"/>
        </w:rPr>
        <w:t xml:space="preserve">виконання Програми покладається на апарат Берестинської районної державної (військової) адміністрації та її структурні підрозділи. Районна державна адміністрація щорічно до 20 числа місяця, наступного за звітним роком, подає інформацію про стан виконання Програми Берестинській міській раді; </w:t>
      </w:r>
    </w:p>
    <w:p w:rsidR="003038E4" w:rsidRDefault="00C9614C" w:rsidP="0065476D">
      <w:pPr>
        <w:pStyle w:val="af9"/>
        <w:numPr>
          <w:ilvl w:val="0"/>
          <w:numId w:val="12"/>
        </w:numPr>
        <w:spacing w:after="0" w:line="240" w:lineRule="auto"/>
        <w:ind w:left="0" w:firstLine="567"/>
        <w:jc w:val="both"/>
        <w:rPr>
          <w:rFonts w:ascii="Times New Roman" w:hAnsi="Times New Roman" w:cs="Times New Roman"/>
          <w:bCs/>
          <w:sz w:val="28"/>
          <w:szCs w:val="28"/>
          <w:lang w:val="uk-UA"/>
        </w:rPr>
      </w:pPr>
      <w:r>
        <w:rPr>
          <w:rFonts w:ascii="Times New Roman" w:eastAsia="Times New Roman" w:hAnsi="Times New Roman" w:cs="Times New Roman"/>
          <w:sz w:val="28"/>
          <w:szCs w:val="28"/>
          <w:lang w:val="uk-UA" w:eastAsia="uk-UA"/>
        </w:rPr>
        <w:t xml:space="preserve">моніторинг за ходом виконання та контроль за виконанням Програми покладається на фінансове управління Берестинської міської ради.   </w:t>
      </w:r>
    </w:p>
    <w:p w:rsidR="003038E4" w:rsidRDefault="003038E4">
      <w:pPr>
        <w:spacing w:after="0" w:line="240" w:lineRule="auto"/>
        <w:ind w:firstLine="709"/>
        <w:jc w:val="both"/>
        <w:rPr>
          <w:rFonts w:ascii="Times New Roman" w:eastAsia="Times New Roman" w:hAnsi="Times New Roman" w:cs="Times New Roman"/>
          <w:sz w:val="24"/>
          <w:szCs w:val="24"/>
          <w:lang w:val="uk-UA" w:eastAsia="uk-UA"/>
        </w:rPr>
      </w:pPr>
    </w:p>
    <w:p w:rsidR="003038E4" w:rsidRDefault="003038E4">
      <w:pPr>
        <w:spacing w:after="0" w:line="240" w:lineRule="auto"/>
        <w:ind w:firstLine="709"/>
        <w:jc w:val="both"/>
        <w:rPr>
          <w:rFonts w:ascii="Times New Roman" w:eastAsia="Times New Roman" w:hAnsi="Times New Roman" w:cs="Times New Roman"/>
          <w:sz w:val="28"/>
          <w:szCs w:val="28"/>
          <w:lang w:val="uk-UA" w:eastAsia="uk-UA"/>
        </w:rPr>
      </w:pPr>
    </w:p>
    <w:p w:rsidR="003038E4" w:rsidRDefault="003038E4">
      <w:pPr>
        <w:spacing w:after="0" w:line="240" w:lineRule="auto"/>
        <w:ind w:firstLine="709"/>
        <w:jc w:val="both"/>
        <w:rPr>
          <w:rFonts w:ascii="Times New Roman" w:eastAsia="Times New Roman" w:hAnsi="Times New Roman" w:cs="Times New Roman"/>
          <w:sz w:val="28"/>
          <w:szCs w:val="28"/>
          <w:lang w:val="uk-UA" w:eastAsia="uk-UA"/>
        </w:rPr>
      </w:pPr>
    </w:p>
    <w:p w:rsidR="003038E4" w:rsidRDefault="003038E4">
      <w:pPr>
        <w:spacing w:after="0" w:line="240" w:lineRule="auto"/>
        <w:ind w:firstLine="709"/>
        <w:jc w:val="both"/>
        <w:rPr>
          <w:rFonts w:ascii="Times New Roman" w:eastAsia="Times New Roman" w:hAnsi="Times New Roman" w:cs="Times New Roman"/>
          <w:sz w:val="28"/>
          <w:szCs w:val="28"/>
          <w:lang w:val="uk-UA" w:eastAsia="uk-UA"/>
        </w:rPr>
      </w:pPr>
    </w:p>
    <w:p w:rsidR="003038E4" w:rsidRDefault="00C9614C">
      <w:pPr>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Секретар міської ради                                                              Катерина ЄНІНА </w:t>
      </w:r>
    </w:p>
    <w:p w:rsidR="003038E4" w:rsidRDefault="00C9614C">
      <w:pPr>
        <w:shd w:val="clear" w:color="auto" w:fill="FFFFFF"/>
        <w:spacing w:before="75" w:after="75" w:line="240" w:lineRule="auto"/>
        <w:jc w:val="right"/>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p>
    <w:p w:rsidR="003038E4" w:rsidRDefault="00C9614C">
      <w:pPr>
        <w:shd w:val="clear" w:color="auto" w:fill="FFFFFF"/>
        <w:spacing w:before="75" w:after="75"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b/>
          <w:bCs/>
          <w:sz w:val="28"/>
          <w:szCs w:val="28"/>
          <w:lang w:val="uk-UA" w:eastAsia="uk-UA"/>
        </w:rPr>
        <w:t xml:space="preserve"> </w:t>
      </w:r>
    </w:p>
    <w:p w:rsidR="003038E4" w:rsidRDefault="00C9614C">
      <w:pPr>
        <w:shd w:val="clear" w:color="auto" w:fill="FFFFFF"/>
        <w:spacing w:before="75" w:after="75"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w:t>
      </w:r>
    </w:p>
    <w:p w:rsidR="003038E4" w:rsidRDefault="00C9614C">
      <w:pPr>
        <w:shd w:val="clear" w:color="auto" w:fill="FFFFFF"/>
        <w:spacing w:before="75" w:after="75"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p>
    <w:p w:rsidR="003038E4" w:rsidRDefault="00C9614C">
      <w:pPr>
        <w:shd w:val="clear" w:color="auto" w:fill="FFFFFF"/>
        <w:spacing w:before="75" w:after="75"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b/>
          <w:bCs/>
          <w:i/>
          <w:iCs/>
          <w:sz w:val="28"/>
          <w:szCs w:val="28"/>
          <w:u w:val="single"/>
          <w:lang w:val="uk-UA" w:eastAsia="uk-UA"/>
        </w:rPr>
        <w:t xml:space="preserve"> </w:t>
      </w:r>
      <w:r>
        <w:rPr>
          <w:rFonts w:ascii="Times New Roman" w:eastAsia="Times New Roman" w:hAnsi="Times New Roman" w:cs="Times New Roman"/>
          <w:sz w:val="28"/>
          <w:szCs w:val="28"/>
          <w:lang w:val="uk-UA" w:eastAsia="uk-UA"/>
        </w:rPr>
        <w:t xml:space="preserve"> </w:t>
      </w:r>
    </w:p>
    <w:p w:rsidR="003038E4" w:rsidRDefault="00C9614C">
      <w:pPr>
        <w:rPr>
          <w:rFonts w:ascii="Times New Roman" w:eastAsia="Times New Roman" w:hAnsi="Times New Roman" w:cs="Times New Roman"/>
          <w:bCs/>
          <w:sz w:val="28"/>
          <w:szCs w:val="28"/>
          <w:lang w:val="uk-UA" w:eastAsia="uk-UA"/>
        </w:rPr>
      </w:pPr>
      <w:r>
        <w:rPr>
          <w:rFonts w:ascii="Times New Roman" w:eastAsia="Times New Roman" w:hAnsi="Times New Roman" w:cs="Times New Roman"/>
          <w:b/>
          <w:bCs/>
          <w:color w:val="000000"/>
          <w:sz w:val="28"/>
          <w:szCs w:val="28"/>
          <w:lang w:val="uk-UA" w:eastAsia="uk-UA"/>
        </w:rPr>
        <w:t xml:space="preserve"> </w:t>
      </w:r>
    </w:p>
    <w:sectPr w:rsidR="003038E4" w:rsidSect="00C60A42">
      <w:headerReference w:type="default" r:id="rId12"/>
      <w:pgSz w:w="11906" w:h="16838"/>
      <w:pgMar w:top="1134" w:right="567" w:bottom="1134" w:left="1701" w:header="709" w:footer="709" w:gutter="0"/>
      <w:pgNumType w:start="1"/>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6A1" w:rsidRDefault="009D06A1">
      <w:pPr>
        <w:spacing w:after="0" w:line="240" w:lineRule="auto"/>
      </w:pPr>
      <w:r>
        <w:separator/>
      </w:r>
    </w:p>
  </w:endnote>
  <w:endnote w:type="continuationSeparator" w:id="0">
    <w:p w:rsidR="009D06A1" w:rsidRDefault="009D0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6A1" w:rsidRDefault="009D06A1">
      <w:pPr>
        <w:spacing w:after="0" w:line="240" w:lineRule="auto"/>
      </w:pPr>
      <w:r>
        <w:separator/>
      </w:r>
    </w:p>
  </w:footnote>
  <w:footnote w:type="continuationSeparator" w:id="0">
    <w:p w:rsidR="009D06A1" w:rsidRDefault="009D06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5975000"/>
      <w:docPartObj>
        <w:docPartGallery w:val="Page Numbers (Top of Page)"/>
        <w:docPartUnique/>
      </w:docPartObj>
    </w:sdtPr>
    <w:sdtEndPr/>
    <w:sdtContent>
      <w:p w:rsidR="003038E4" w:rsidRDefault="00C9614C">
        <w:pPr>
          <w:pStyle w:val="aff3"/>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p w:rsidR="003038E4" w:rsidRDefault="00C9614C">
        <w:pPr>
          <w:pStyle w:val="aff3"/>
          <w:jc w:val="right"/>
          <w:rPr>
            <w:rFonts w:ascii="Times New Roman" w:hAnsi="Times New Roman" w:cs="Times New Roman"/>
          </w:rPr>
        </w:pPr>
        <w:r>
          <w:rPr>
            <w:rFonts w:ascii="Times New Roman" w:hAnsi="Times New Roman" w:cs="Times New Roman"/>
            <w:lang w:val="uk-UA"/>
          </w:rPr>
          <w:t>продовження додатка</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0656632"/>
      <w:docPartObj>
        <w:docPartGallery w:val="Page Numbers (Top of Page)"/>
        <w:docPartUnique/>
      </w:docPartObj>
    </w:sdtPr>
    <w:sdtEndPr/>
    <w:sdtContent>
      <w:p w:rsidR="003038E4" w:rsidRDefault="00C9614C">
        <w:pPr>
          <w:pStyle w:val="aff3"/>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D40CE9">
          <w:rPr>
            <w:rFonts w:ascii="Times New Roman" w:hAnsi="Times New Roman" w:cs="Times New Roman"/>
            <w:noProof/>
          </w:rPr>
          <w:t>6</w:t>
        </w:r>
        <w:r>
          <w:rPr>
            <w:rFonts w:ascii="Times New Roman" w:hAnsi="Times New Roman" w:cs="Times New Roman"/>
          </w:rPr>
          <w:fldChar w:fldCharType="end"/>
        </w:r>
      </w:p>
      <w:p w:rsidR="003038E4" w:rsidRDefault="00C9614C">
        <w:pPr>
          <w:pStyle w:val="aff3"/>
          <w:jc w:val="right"/>
          <w:rPr>
            <w:rFonts w:ascii="Times New Roman" w:hAnsi="Times New Roman" w:cs="Times New Roman"/>
          </w:rPr>
        </w:pPr>
        <w:r>
          <w:rPr>
            <w:rFonts w:ascii="Times New Roman" w:hAnsi="Times New Roman" w:cs="Times New Roman"/>
            <w:lang w:val="uk-UA"/>
          </w:rPr>
          <w:t>продовження додатка</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C4EFE"/>
    <w:multiLevelType w:val="multilevel"/>
    <w:tmpl w:val="E4C87F1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A2B1756"/>
    <w:multiLevelType w:val="multilevel"/>
    <w:tmpl w:val="9CEA4D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C5B0C98"/>
    <w:multiLevelType w:val="multilevel"/>
    <w:tmpl w:val="505C2C5A"/>
    <w:lvl w:ilvl="0">
      <w:start w:val="1"/>
      <w:numFmt w:val="decimal"/>
      <w:lvlText w:val="%1."/>
      <w:lvlJc w:val="left"/>
      <w:pPr>
        <w:ind w:left="720" w:hanging="360"/>
      </w:pPr>
      <w:rPr>
        <w:rFonts w:eastAsia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EB62A0"/>
    <w:multiLevelType w:val="multilevel"/>
    <w:tmpl w:val="E86042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8F33DF0"/>
    <w:multiLevelType w:val="multilevel"/>
    <w:tmpl w:val="6C8E220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83A3F65"/>
    <w:multiLevelType w:val="multilevel"/>
    <w:tmpl w:val="4CC82A46"/>
    <w:lvl w:ilvl="0">
      <w:start w:val="1"/>
      <w:numFmt w:val="bullet"/>
      <w:lvlText w:val="-"/>
      <w:lvlJc w:val="left"/>
      <w:pPr>
        <w:ind w:left="435" w:hanging="360"/>
      </w:pPr>
      <w:rPr>
        <w:rFonts w:ascii="Times New Roman" w:eastAsia="Times New Roman" w:hAnsi="Times New Roman" w:cs="Times New Roman" w:hint="default"/>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hint="default"/>
      </w:rPr>
    </w:lvl>
    <w:lvl w:ilvl="3">
      <w:start w:val="1"/>
      <w:numFmt w:val="bullet"/>
      <w:lvlText w:val=""/>
      <w:lvlJc w:val="left"/>
      <w:pPr>
        <w:ind w:left="2595" w:hanging="360"/>
      </w:pPr>
      <w:rPr>
        <w:rFonts w:ascii="Symbol" w:hAnsi="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hint="default"/>
      </w:rPr>
    </w:lvl>
    <w:lvl w:ilvl="6">
      <w:start w:val="1"/>
      <w:numFmt w:val="bullet"/>
      <w:lvlText w:val=""/>
      <w:lvlJc w:val="left"/>
      <w:pPr>
        <w:ind w:left="4755" w:hanging="360"/>
      </w:pPr>
      <w:rPr>
        <w:rFonts w:ascii="Symbol" w:hAnsi="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hint="default"/>
      </w:rPr>
    </w:lvl>
  </w:abstractNum>
  <w:abstractNum w:abstractNumId="6">
    <w:nsid w:val="39C5764D"/>
    <w:multiLevelType w:val="multilevel"/>
    <w:tmpl w:val="31E236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C524C66"/>
    <w:multiLevelType w:val="multilevel"/>
    <w:tmpl w:val="ECEA55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F9A355D"/>
    <w:multiLevelType w:val="multilevel"/>
    <w:tmpl w:val="C766218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743D18FA"/>
    <w:multiLevelType w:val="multilevel"/>
    <w:tmpl w:val="FB105C9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7AB66A02"/>
    <w:multiLevelType w:val="multilevel"/>
    <w:tmpl w:val="24E6F2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CB75371"/>
    <w:multiLevelType w:val="multilevel"/>
    <w:tmpl w:val="209E913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10"/>
  </w:num>
  <w:num w:numId="3">
    <w:abstractNumId w:val="6"/>
  </w:num>
  <w:num w:numId="4">
    <w:abstractNumId w:val="1"/>
  </w:num>
  <w:num w:numId="5">
    <w:abstractNumId w:val="0"/>
  </w:num>
  <w:num w:numId="6">
    <w:abstractNumId w:val="7"/>
  </w:num>
  <w:num w:numId="7">
    <w:abstractNumId w:val="9"/>
  </w:num>
  <w:num w:numId="8">
    <w:abstractNumId w:val="4"/>
  </w:num>
  <w:num w:numId="9">
    <w:abstractNumId w:val="11"/>
  </w:num>
  <w:num w:numId="10">
    <w:abstractNumId w:val="8"/>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8E4"/>
    <w:rsid w:val="00256862"/>
    <w:rsid w:val="002E268C"/>
    <w:rsid w:val="003038E4"/>
    <w:rsid w:val="00330041"/>
    <w:rsid w:val="0065476D"/>
    <w:rsid w:val="007F382D"/>
    <w:rsid w:val="00887A0B"/>
    <w:rsid w:val="009D06A1"/>
    <w:rsid w:val="00A169ED"/>
    <w:rsid w:val="00AA3E04"/>
    <w:rsid w:val="00C60A42"/>
    <w:rsid w:val="00C9614C"/>
    <w:rsid w:val="00D40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417E86-A0D0-448E-92F8-B1AAB737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3">
    <w:name w:val="Title"/>
    <w:basedOn w:val="a"/>
    <w:next w:val="a"/>
    <w:link w:val="a4"/>
    <w:uiPriority w:val="10"/>
    <w:qFormat/>
    <w:pPr>
      <w:spacing w:after="80" w:line="240" w:lineRule="auto"/>
      <w:contextualSpacing/>
    </w:pPr>
    <w:rPr>
      <w:rFonts w:ascii="Arial" w:eastAsia="Arial" w:hAnsi="Arial" w:cs="Arial"/>
      <w:spacing w:val="-10"/>
      <w:sz w:val="56"/>
      <w:szCs w:val="56"/>
    </w:rPr>
  </w:style>
  <w:style w:type="character" w:customStyle="1" w:styleId="a4">
    <w:name w:val="Название Знак"/>
    <w:basedOn w:val="a0"/>
    <w:link w:val="a3"/>
    <w:uiPriority w:val="10"/>
    <w:rPr>
      <w:rFonts w:ascii="Arial" w:eastAsia="Arial" w:hAnsi="Arial" w:cs="Arial"/>
      <w:spacing w:val="-10"/>
      <w:sz w:val="56"/>
      <w:szCs w:val="56"/>
    </w:rPr>
  </w:style>
  <w:style w:type="paragraph" w:styleId="a5">
    <w:name w:val="Subtitle"/>
    <w:basedOn w:val="a"/>
    <w:next w:val="a"/>
    <w:link w:val="a6"/>
    <w:uiPriority w:val="11"/>
    <w:qFormat/>
    <w:pPr>
      <w:numPr>
        <w:ilvl w:val="1"/>
      </w:numPr>
    </w:pPr>
    <w:rPr>
      <w:color w:val="595959" w:themeColor="text1" w:themeTint="A6"/>
      <w:spacing w:val="15"/>
      <w:sz w:val="28"/>
      <w:szCs w:val="28"/>
    </w:rPr>
  </w:style>
  <w:style w:type="character" w:customStyle="1" w:styleId="a6">
    <w:name w:val="Подзаголовок Знак"/>
    <w:basedOn w:val="a0"/>
    <w:link w:val="a5"/>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7">
    <w:name w:val="Intense Emphasis"/>
    <w:basedOn w:val="a0"/>
    <w:uiPriority w:val="21"/>
    <w:qFormat/>
    <w:rPr>
      <w:i/>
      <w:iCs/>
      <w:color w:val="2E74B5" w:themeColor="accent1" w:themeShade="BF"/>
    </w:rPr>
  </w:style>
  <w:style w:type="paragraph" w:styleId="a8">
    <w:name w:val="Intense Quote"/>
    <w:basedOn w:val="a"/>
    <w:next w:val="a"/>
    <w:link w:val="a9"/>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9">
    <w:name w:val="Выделенная цитата Знак"/>
    <w:basedOn w:val="a0"/>
    <w:link w:val="a8"/>
    <w:uiPriority w:val="30"/>
    <w:rPr>
      <w:i/>
      <w:iCs/>
      <w:color w:val="2E74B5" w:themeColor="accent1" w:themeShade="BF"/>
    </w:rPr>
  </w:style>
  <w:style w:type="character" w:styleId="aa">
    <w:name w:val="Intense Reference"/>
    <w:basedOn w:val="a0"/>
    <w:uiPriority w:val="32"/>
    <w:qFormat/>
    <w:rPr>
      <w:b/>
      <w:bCs/>
      <w:smallCaps/>
      <w:color w:val="2E74B5" w:themeColor="accent1" w:themeShade="BF"/>
      <w:spacing w:val="5"/>
    </w:rPr>
  </w:style>
  <w:style w:type="character" w:styleId="ab">
    <w:name w:val="Subtle Emphasis"/>
    <w:basedOn w:val="a0"/>
    <w:uiPriority w:val="19"/>
    <w:qFormat/>
    <w:rPr>
      <w:i/>
      <w:iCs/>
      <w:color w:val="404040" w:themeColor="text1" w:themeTint="BF"/>
    </w:rPr>
  </w:style>
  <w:style w:type="character" w:styleId="ac">
    <w:name w:val="Subtle Reference"/>
    <w:basedOn w:val="a0"/>
    <w:uiPriority w:val="31"/>
    <w:qFormat/>
    <w:rPr>
      <w:smallCaps/>
      <w:color w:val="5A5A5A" w:themeColor="text1" w:themeTint="A5"/>
    </w:rPr>
  </w:style>
  <w:style w:type="character" w:styleId="ad">
    <w:name w:val="Book Title"/>
    <w:basedOn w:val="a0"/>
    <w:uiPriority w:val="33"/>
    <w:qFormat/>
    <w:rPr>
      <w:b/>
      <w:bCs/>
      <w:i/>
      <w:iCs/>
      <w:spacing w:val="5"/>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e">
    <w:name w:val="caption"/>
    <w:basedOn w:val="a"/>
    <w:next w:val="a"/>
    <w:uiPriority w:val="35"/>
    <w:unhideWhenUsed/>
    <w:qFormat/>
    <w:pPr>
      <w:spacing w:after="200" w:line="240" w:lineRule="auto"/>
    </w:pPr>
    <w:rPr>
      <w:i/>
      <w:iCs/>
      <w:color w:val="44546A" w:themeColor="text2"/>
      <w:sz w:val="18"/>
      <w:szCs w:val="18"/>
    </w:rPr>
  </w:style>
  <w:style w:type="paragraph" w:styleId="af">
    <w:name w:val="footnote text"/>
    <w:basedOn w:val="a"/>
    <w:link w:val="af0"/>
    <w:uiPriority w:val="99"/>
    <w:semiHidden/>
    <w:unhideWhenUsed/>
    <w:pPr>
      <w:spacing w:after="0" w:line="240" w:lineRule="auto"/>
    </w:pPr>
    <w:rPr>
      <w:sz w:val="20"/>
      <w:szCs w:val="20"/>
    </w:rPr>
  </w:style>
  <w:style w:type="character" w:customStyle="1" w:styleId="af0">
    <w:name w:val="Текст сноски Знак"/>
    <w:basedOn w:val="a0"/>
    <w:link w:val="af"/>
    <w:uiPriority w:val="99"/>
    <w:semiHidden/>
    <w:rPr>
      <w:sz w:val="20"/>
      <w:szCs w:val="20"/>
    </w:rPr>
  </w:style>
  <w:style w:type="character" w:styleId="af1">
    <w:name w:val="footnote reference"/>
    <w:basedOn w:val="a0"/>
    <w:uiPriority w:val="99"/>
    <w:semiHidden/>
    <w:unhideWhenUsed/>
    <w:rPr>
      <w:vertAlign w:val="superscript"/>
    </w:rPr>
  </w:style>
  <w:style w:type="paragraph" w:styleId="af2">
    <w:name w:val="endnote text"/>
    <w:basedOn w:val="a"/>
    <w:link w:val="af3"/>
    <w:uiPriority w:val="99"/>
    <w:semiHidden/>
    <w:unhideWhenUsed/>
    <w:pPr>
      <w:spacing w:after="0" w:line="240" w:lineRule="auto"/>
    </w:pPr>
    <w:rPr>
      <w:sz w:val="20"/>
      <w:szCs w:val="20"/>
    </w:rPr>
  </w:style>
  <w:style w:type="character" w:customStyle="1" w:styleId="af3">
    <w:name w:val="Текст концевой сноски Знак"/>
    <w:basedOn w:val="a0"/>
    <w:link w:val="af2"/>
    <w:uiPriority w:val="99"/>
    <w:semiHidden/>
    <w:rPr>
      <w:sz w:val="20"/>
      <w:szCs w:val="20"/>
    </w:rPr>
  </w:style>
  <w:style w:type="character" w:styleId="af4">
    <w:name w:val="endnote reference"/>
    <w:basedOn w:val="a0"/>
    <w:uiPriority w:val="99"/>
    <w:semiHidden/>
    <w:unhideWhenUsed/>
    <w:rPr>
      <w:vertAlign w:val="superscript"/>
    </w:rPr>
  </w:style>
  <w:style w:type="character" w:styleId="af5">
    <w:name w:val="FollowedHyperlink"/>
    <w:basedOn w:val="a0"/>
    <w:uiPriority w:val="99"/>
    <w:semiHidden/>
    <w:unhideWhenUsed/>
    <w:rPr>
      <w:color w:val="954F72"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6">
    <w:name w:val="Placeholder Text"/>
    <w:basedOn w:val="a0"/>
    <w:uiPriority w:val="99"/>
    <w:semiHidden/>
    <w:rPr>
      <w:color w:val="666666"/>
    </w:rPr>
  </w:style>
  <w:style w:type="paragraph" w:styleId="af7">
    <w:name w:val="TOC Heading"/>
    <w:uiPriority w:val="39"/>
    <w:unhideWhenUsed/>
  </w:style>
  <w:style w:type="paragraph" w:styleId="af8">
    <w:name w:val="table of figures"/>
    <w:basedOn w:val="a"/>
    <w:next w:val="a"/>
    <w:uiPriority w:val="99"/>
    <w:unhideWhenUsed/>
    <w:pPr>
      <w:spacing w:after="0"/>
    </w:pPr>
  </w:style>
  <w:style w:type="paragraph" w:styleId="af9">
    <w:name w:val="List Paragraph"/>
    <w:basedOn w:val="a"/>
    <w:uiPriority w:val="34"/>
    <w:qFormat/>
    <w:pPr>
      <w:ind w:left="720"/>
      <w:contextualSpacing/>
    </w:pPr>
  </w:style>
  <w:style w:type="paragraph" w:styleId="afa">
    <w:name w:val="Balloon Text"/>
    <w:basedOn w:val="a"/>
    <w:link w:val="afb"/>
    <w:uiPriority w:val="99"/>
    <w:semiHidden/>
    <w:unhideWhenUsed/>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Pr>
      <w:rFonts w:ascii="Segoe UI" w:hAnsi="Segoe UI" w:cs="Segoe UI"/>
      <w:sz w:val="18"/>
      <w:szCs w:val="18"/>
    </w:rPr>
  </w:style>
  <w:style w:type="paragraph" w:styleId="afc">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Body Text"/>
    <w:basedOn w:val="a"/>
    <w:link w:val="afe"/>
    <w:uiPriority w:val="99"/>
    <w:pPr>
      <w:spacing w:after="0" w:line="240" w:lineRule="auto"/>
      <w:jc w:val="both"/>
    </w:pPr>
    <w:rPr>
      <w:rFonts w:ascii="Times New Roman" w:eastAsia="Times New Roman" w:hAnsi="Times New Roman" w:cs="Times New Roman"/>
      <w:sz w:val="24"/>
      <w:szCs w:val="20"/>
      <w:lang w:val="uk-UA"/>
    </w:rPr>
  </w:style>
  <w:style w:type="character" w:customStyle="1" w:styleId="afe">
    <w:name w:val="Основной текст Знак"/>
    <w:basedOn w:val="a0"/>
    <w:link w:val="afd"/>
    <w:uiPriority w:val="99"/>
    <w:rPr>
      <w:rFonts w:ascii="Times New Roman" w:eastAsia="Times New Roman" w:hAnsi="Times New Roman" w:cs="Times New Roman"/>
      <w:sz w:val="24"/>
      <w:szCs w:val="20"/>
      <w:lang w:val="uk-UA"/>
    </w:rPr>
  </w:style>
  <w:style w:type="character" w:customStyle="1" w:styleId="docdata">
    <w:name w:val="docdata"/>
    <w:basedOn w:val="a0"/>
  </w:style>
  <w:style w:type="character" w:styleId="aff">
    <w:name w:val="Strong"/>
    <w:uiPriority w:val="22"/>
    <w:qFormat/>
    <w:rPr>
      <w:b/>
      <w:bCs/>
    </w:rPr>
  </w:style>
  <w:style w:type="table" w:styleId="aff0">
    <w:name w:val="Table Grid"/>
    <w:basedOn w:val="a1"/>
    <w:uiPriority w:val="39"/>
    <w:pPr>
      <w:spacing w:after="0" w:line="240" w:lineRule="auto"/>
    </w:pPr>
    <w:rPr>
      <w:lang w:val="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1">
    <w:name w:val="Hyperlink"/>
    <w:uiPriority w:val="99"/>
    <w:semiHidden/>
    <w:unhideWhenUsed/>
    <w:rPr>
      <w:color w:val="0000FF"/>
      <w:u w:val="single"/>
    </w:rPr>
  </w:style>
  <w:style w:type="paragraph" w:styleId="aff2">
    <w:name w:val="No Spacing"/>
    <w:uiPriority w:val="1"/>
    <w:qFormat/>
    <w:pPr>
      <w:spacing w:after="0" w:line="240" w:lineRule="auto"/>
    </w:pPr>
    <w:rPr>
      <w:rFonts w:ascii="Calibri" w:eastAsia="Calibri" w:hAnsi="Calibri" w:cs="Times New Roman"/>
      <w:lang w:val="uk-UA"/>
    </w:rPr>
  </w:style>
  <w:style w:type="character" w:customStyle="1" w:styleId="normaltextrun">
    <w:name w:val="normaltextrun"/>
    <w:basedOn w:val="a0"/>
    <w:rPr>
      <w:rFonts w:cs="Times New Roman"/>
    </w:rPr>
  </w:style>
  <w:style w:type="paragraph" w:styleId="aff3">
    <w:name w:val="header"/>
    <w:basedOn w:val="a"/>
    <w:link w:val="aff4"/>
    <w:uiPriority w:val="99"/>
    <w:unhideWhenUsed/>
    <w:pPr>
      <w:tabs>
        <w:tab w:val="center" w:pos="4819"/>
        <w:tab w:val="right" w:pos="9639"/>
      </w:tabs>
      <w:spacing w:after="0" w:line="240" w:lineRule="auto"/>
    </w:pPr>
  </w:style>
  <w:style w:type="character" w:customStyle="1" w:styleId="aff4">
    <w:name w:val="Верхний колонтитул Знак"/>
    <w:basedOn w:val="a0"/>
    <w:link w:val="aff3"/>
    <w:uiPriority w:val="99"/>
  </w:style>
  <w:style w:type="paragraph" w:styleId="aff5">
    <w:name w:val="footer"/>
    <w:basedOn w:val="a"/>
    <w:link w:val="aff6"/>
    <w:uiPriority w:val="99"/>
    <w:unhideWhenUsed/>
    <w:pPr>
      <w:tabs>
        <w:tab w:val="center" w:pos="4819"/>
        <w:tab w:val="right" w:pos="9639"/>
      </w:tabs>
      <w:spacing w:after="0" w:line="240" w:lineRule="auto"/>
    </w:pPr>
  </w:style>
  <w:style w:type="character" w:customStyle="1" w:styleId="aff6">
    <w:name w:val="Нижний колонтитул Знак"/>
    <w:basedOn w:val="a0"/>
    <w:link w:val="aff5"/>
    <w:uiPriority w:val="99"/>
  </w:style>
  <w:style w:type="character" w:styleId="aff7">
    <w:name w:val="Emphasis"/>
    <w:basedOn w:val="a0"/>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54%D0%BA/96-%D0%B2%D1%80" TargetMode="External"/><Relationship Id="rId5" Type="http://schemas.openxmlformats.org/officeDocument/2006/relationships/webSettings" Target="webSettings.xml"/><Relationship Id="rId10" Type="http://schemas.openxmlformats.org/officeDocument/2006/relationships/hyperlink" Target="https://www.president.gov.ua/documents/642022-41397"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7923E-F703-4394-B35A-620FCD2A4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2362</Words>
  <Characters>13464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9</cp:lastModifiedBy>
  <cp:revision>70</cp:revision>
  <cp:lastPrinted>2026-06-18T08:41:00Z</cp:lastPrinted>
  <dcterms:created xsi:type="dcterms:W3CDTF">2022-05-17T07:06:00Z</dcterms:created>
  <dcterms:modified xsi:type="dcterms:W3CDTF">2026-06-18T08:51:00Z</dcterms:modified>
</cp:coreProperties>
</file>