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99B" w:rsidRDefault="009F4BE2">
      <w:pPr>
        <w:jc w:val="center"/>
        <w:rPr>
          <w:sz w:val="28"/>
          <w:szCs w:val="28"/>
          <w:lang w:val="uk-UA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49.45pt;visibility:visible;mso-wrap-style:square">
            <v:imagedata r:id="rId7" o:title=""/>
          </v:shape>
        </w:pict>
      </w:r>
      <w:r w:rsidR="005B651F">
        <w:rPr>
          <w:color w:val="FFFF00"/>
          <w:sz w:val="28"/>
          <w:szCs w:val="28"/>
          <w:lang w:val="uk-UA"/>
        </w:rPr>
        <w:t xml:space="preserve"> </w:t>
      </w:r>
    </w:p>
    <w:p w:rsidR="007C399B" w:rsidRDefault="007C399B">
      <w:pPr>
        <w:jc w:val="center"/>
        <w:rPr>
          <w:sz w:val="28"/>
          <w:szCs w:val="28"/>
          <w:lang w:val="uk-UA"/>
        </w:rPr>
      </w:pPr>
    </w:p>
    <w:p w:rsidR="007C399B" w:rsidRDefault="005B65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БЕРЕСТИНСЬКА МІСЬКА РАДА  </w:t>
      </w:r>
    </w:p>
    <w:p w:rsidR="007C399B" w:rsidRDefault="005B651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CXІХ</w:t>
      </w:r>
      <w:r>
        <w:rPr>
          <w:b/>
          <w:color w:val="0000FF"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>СЕСІЯ VІІІ СКЛИКАННЯ</w:t>
      </w:r>
    </w:p>
    <w:p w:rsidR="007C399B" w:rsidRDefault="007C399B">
      <w:pPr>
        <w:jc w:val="center"/>
        <w:rPr>
          <w:b/>
          <w:sz w:val="28"/>
          <w:szCs w:val="28"/>
          <w:lang w:val="uk-UA"/>
        </w:rPr>
      </w:pPr>
    </w:p>
    <w:p w:rsidR="007C399B" w:rsidRDefault="005B651F">
      <w:pPr>
        <w:jc w:val="center"/>
        <w:rPr>
          <w:b/>
          <w:spacing w:val="-7"/>
          <w:sz w:val="28"/>
          <w:szCs w:val="28"/>
          <w:lang w:val="uk-UA"/>
        </w:rPr>
      </w:pPr>
      <w:r>
        <w:rPr>
          <w:b/>
          <w:spacing w:val="-7"/>
          <w:sz w:val="28"/>
          <w:szCs w:val="28"/>
          <w:lang w:val="uk-UA"/>
        </w:rPr>
        <w:t>Р І Ш Е Н Н Я</w:t>
      </w:r>
    </w:p>
    <w:p w:rsidR="007C399B" w:rsidRDefault="007C399B">
      <w:pPr>
        <w:rPr>
          <w:b/>
          <w:sz w:val="28"/>
          <w:szCs w:val="28"/>
          <w:lang w:val="uk-UA"/>
        </w:rPr>
      </w:pPr>
    </w:p>
    <w:p w:rsidR="007C399B" w:rsidRDefault="005B651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18 червня 2026 року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м. Берестин</w:t>
      </w:r>
      <w:r>
        <w:rPr>
          <w:sz w:val="28"/>
          <w:szCs w:val="28"/>
          <w:lang w:val="uk-UA"/>
        </w:rPr>
        <w:tab/>
        <w:t xml:space="preserve">                             № </w:t>
      </w:r>
      <w:r w:rsidR="006E106D">
        <w:rPr>
          <w:sz w:val="28"/>
          <w:szCs w:val="28"/>
          <w:lang w:val="uk-UA"/>
        </w:rPr>
        <w:t>7059</w:t>
      </w:r>
      <w:bookmarkStart w:id="0" w:name="_GoBack"/>
      <w:bookmarkEnd w:id="0"/>
      <w:r>
        <w:rPr>
          <w:sz w:val="28"/>
          <w:szCs w:val="28"/>
          <w:lang w:val="uk-UA"/>
        </w:rPr>
        <w:t>-VIІІ</w:t>
      </w:r>
    </w:p>
    <w:p w:rsidR="007C399B" w:rsidRDefault="007C399B">
      <w:pPr>
        <w:rPr>
          <w:sz w:val="28"/>
          <w:szCs w:val="28"/>
          <w:lang w:val="uk-UA"/>
        </w:rPr>
      </w:pPr>
    </w:p>
    <w:p w:rsidR="007C399B" w:rsidRDefault="005B651F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 внесення змін до Програми </w:t>
      </w:r>
    </w:p>
    <w:p w:rsidR="007C399B" w:rsidRDefault="005B651F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розвитку Комунального підприємства</w:t>
      </w:r>
    </w:p>
    <w:p w:rsidR="007C399B" w:rsidRDefault="005B651F">
      <w:pPr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теплових мереж м. Берестин на 2022-2026 роки</w:t>
      </w:r>
    </w:p>
    <w:p w:rsidR="007C399B" w:rsidRDefault="005B651F">
      <w:pPr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7C399B" w:rsidRDefault="005B651F">
      <w:pPr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Закону України «Про місцеве самоврядування в Україні»,   з</w:t>
      </w:r>
      <w:r>
        <w:rPr>
          <w:color w:val="000000"/>
          <w:sz w:val="28"/>
          <w:szCs w:val="28"/>
          <w:lang w:val="uk-UA"/>
        </w:rPr>
        <w:t xml:space="preserve"> метою забезпечення стабільної роботи </w:t>
      </w:r>
      <w:r w:rsidR="001C2834">
        <w:rPr>
          <w:bCs/>
          <w:sz w:val="28"/>
          <w:szCs w:val="28"/>
          <w:lang w:val="uk-UA"/>
        </w:rPr>
        <w:t>Комунального підприємства</w:t>
      </w:r>
      <w:r w:rsidR="001C2834" w:rsidRPr="001C2834">
        <w:rPr>
          <w:bCs/>
          <w:sz w:val="28"/>
          <w:szCs w:val="28"/>
          <w:lang w:val="uk-UA"/>
        </w:rPr>
        <w:t xml:space="preserve"> </w:t>
      </w:r>
      <w:r w:rsidR="001C2834">
        <w:rPr>
          <w:bCs/>
          <w:sz w:val="28"/>
          <w:szCs w:val="28"/>
          <w:lang w:val="uk-UA"/>
        </w:rPr>
        <w:t>теплових мереж м. Берестин</w:t>
      </w:r>
      <w:r>
        <w:rPr>
          <w:color w:val="000000"/>
          <w:sz w:val="28"/>
          <w:szCs w:val="28"/>
          <w:lang w:val="uk-UA"/>
        </w:rPr>
        <w:t>, своєчасної підготовки до опалювального періоду 2025/2026 років та забезпечення безаварійної, енергоефективної подачі тепла споживачам, міська рада</w:t>
      </w:r>
    </w:p>
    <w:p w:rsidR="007C399B" w:rsidRDefault="005B651F">
      <w:pPr>
        <w:ind w:firstLine="567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ВИРІШИЛА:</w:t>
      </w:r>
    </w:p>
    <w:p w:rsidR="007C399B" w:rsidRDefault="007C399B">
      <w:pPr>
        <w:jc w:val="center"/>
        <w:rPr>
          <w:bCs/>
          <w:sz w:val="28"/>
          <w:szCs w:val="28"/>
          <w:lang w:val="uk-UA"/>
        </w:rPr>
      </w:pPr>
    </w:p>
    <w:p w:rsidR="007C399B" w:rsidRDefault="005B651F" w:rsidP="009D6AE5">
      <w:pPr>
        <w:numPr>
          <w:ilvl w:val="0"/>
          <w:numId w:val="14"/>
        </w:numPr>
        <w:ind w:left="0" w:firstLine="567"/>
        <w:jc w:val="both"/>
        <w:rPr>
          <w:bCs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Внести зміни до Програми </w:t>
      </w:r>
      <w:r>
        <w:rPr>
          <w:bCs/>
          <w:sz w:val="28"/>
          <w:szCs w:val="28"/>
          <w:lang w:val="uk-UA"/>
        </w:rPr>
        <w:t>розвитку Комунального підприємства теплових мереж м. Берестин на 2022</w:t>
      </w:r>
      <w:r w:rsidR="009D6AE5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>2026 роки, а саме:</w:t>
      </w:r>
    </w:p>
    <w:p w:rsidR="007C399B" w:rsidRDefault="005B651F" w:rsidP="009D6AE5">
      <w:pPr>
        <w:numPr>
          <w:ilvl w:val="0"/>
          <w:numId w:val="15"/>
        </w:numPr>
        <w:ind w:left="0"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Збіл</w:t>
      </w:r>
      <w:r w:rsidR="001C2834">
        <w:rPr>
          <w:bCs/>
          <w:sz w:val="28"/>
          <w:szCs w:val="28"/>
          <w:lang w:val="uk-UA"/>
        </w:rPr>
        <w:t>ьшивши фінансування у 2026 році</w:t>
      </w:r>
      <w:r>
        <w:rPr>
          <w:bCs/>
          <w:sz w:val="28"/>
          <w:szCs w:val="28"/>
          <w:lang w:val="uk-UA"/>
        </w:rPr>
        <w:t>, додавши пункти 9,</w:t>
      </w:r>
      <w:r w:rsidR="009D6AE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10,</w:t>
      </w:r>
      <w:r w:rsidR="009D6AE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11,</w:t>
      </w:r>
      <w:r w:rsidR="009D6AE5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12 в таблицю фінансування в 2026 році.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371"/>
        <w:gridCol w:w="1985"/>
      </w:tblGrid>
      <w:tr w:rsidR="007C399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Напрямки фінансування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Обсяги фінансування</w:t>
            </w:r>
          </w:p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тисяч гривень</w:t>
            </w:r>
          </w:p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2026 рік</w:t>
            </w:r>
          </w:p>
        </w:tc>
      </w:tr>
      <w:tr w:rsidR="007C399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9.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widowControl w:val="0"/>
              <w:jc w:val="both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Надання безповоротної фінансової підтримки для стабілізації фінансового стану комунального підприємства теплових мереж (погашення кредиторської заборгованості за послугу з розподілу природного газу за лютий-квітень 2026 року)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9B" w:rsidRPr="009D6AE5" w:rsidRDefault="005B651F" w:rsidP="009D6AE5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2</w:t>
            </w:r>
            <w:r w:rsidR="009D6AE5"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500,000</w:t>
            </w:r>
          </w:p>
        </w:tc>
      </w:tr>
      <w:tr w:rsidR="007C399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10.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9D6AE5">
              <w:rPr>
                <w:sz w:val="28"/>
                <w:szCs w:val="28"/>
                <w:lang w:val="uk-UA"/>
              </w:rPr>
              <w:t>Для підготовки до опалювального сезону на здійснення авторського і технічного нагляду по об’єкту: «Нове будівництво резервного джерела тепла та електрогенерації за адресою: Харківська область, місто Берестин, вулиця Соборна, 61-А»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63,792</w:t>
            </w:r>
          </w:p>
        </w:tc>
      </w:tr>
      <w:tr w:rsidR="007C399B" w:rsidTr="009D6AE5">
        <w:trPr>
          <w:trHeight w:val="38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11.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9D6AE5">
              <w:rPr>
                <w:sz w:val="28"/>
                <w:szCs w:val="28"/>
                <w:lang w:val="uk-UA"/>
              </w:rPr>
              <w:t>Для підготовки до опалювального сезону на здійснення авторського і технічного нагляду по об’єкту:</w:t>
            </w:r>
            <w:r w:rsidRPr="009D6AE5">
              <w:rPr>
                <w:sz w:val="28"/>
                <w:szCs w:val="28"/>
              </w:rPr>
              <w:t xml:space="preserve"> </w:t>
            </w:r>
            <w:r w:rsidRPr="009D6AE5">
              <w:rPr>
                <w:sz w:val="28"/>
                <w:szCs w:val="28"/>
                <w:lang w:val="uk-UA"/>
              </w:rPr>
              <w:t>«Нове будівництво блочно-модульної котельні БМК-1000 та резервного джерела тепла та електрогенерації за адресою: Харківська область</w:t>
            </w:r>
            <w:r w:rsidR="009D6AE5">
              <w:rPr>
                <w:sz w:val="28"/>
                <w:szCs w:val="28"/>
                <w:lang w:val="uk-UA"/>
              </w:rPr>
              <w:t>,</w:t>
            </w:r>
            <w:r w:rsidRPr="009D6AE5">
              <w:rPr>
                <w:sz w:val="28"/>
                <w:szCs w:val="28"/>
                <w:lang w:val="uk-UA"/>
              </w:rPr>
              <w:t xml:space="preserve"> Берестинський район, с. Піщанка, </w:t>
            </w:r>
            <w:r w:rsidR="009D6AE5">
              <w:rPr>
                <w:sz w:val="28"/>
                <w:szCs w:val="28"/>
                <w:lang w:val="uk-UA"/>
              </w:rPr>
              <w:t xml:space="preserve">    </w:t>
            </w:r>
            <w:r w:rsidRPr="009D6AE5">
              <w:rPr>
                <w:sz w:val="28"/>
                <w:szCs w:val="28"/>
                <w:lang w:val="uk-UA"/>
              </w:rPr>
              <w:lastRenderedPageBreak/>
              <w:t>вул.</w:t>
            </w:r>
            <w:r w:rsidRPr="009D6AE5">
              <w:rPr>
                <w:sz w:val="28"/>
                <w:szCs w:val="28"/>
              </w:rPr>
              <w:t xml:space="preserve"> </w:t>
            </w:r>
            <w:r w:rsidRPr="009D6AE5">
              <w:rPr>
                <w:sz w:val="28"/>
                <w:szCs w:val="28"/>
                <w:lang w:val="uk-UA"/>
              </w:rPr>
              <w:t>Березнева, 24-А»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lastRenderedPageBreak/>
              <w:t>68,964</w:t>
            </w:r>
          </w:p>
        </w:tc>
      </w:tr>
      <w:tr w:rsidR="007C399B">
        <w:trPr>
          <w:trHeight w:val="6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99B" w:rsidRPr="009D6AE5" w:rsidRDefault="005B651F">
            <w:pPr>
              <w:widowControl w:val="0"/>
              <w:jc w:val="both"/>
              <w:rPr>
                <w:sz w:val="28"/>
                <w:szCs w:val="28"/>
                <w:lang w:val="uk-UA"/>
              </w:rPr>
            </w:pPr>
            <w:r w:rsidRPr="009D6AE5">
              <w:rPr>
                <w:sz w:val="28"/>
                <w:szCs w:val="28"/>
                <w:lang w:val="uk-UA"/>
              </w:rPr>
              <w:t>Послуги з проведення незалежної оцінки нерухомого майна комунальної власності для цілей приватизації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399B" w:rsidRPr="009D6AE5" w:rsidRDefault="005B651F">
            <w:pPr>
              <w:pStyle w:val="aff5"/>
              <w:spacing w:before="0" w:beforeAutospacing="0" w:after="0" w:afterAutospacing="0"/>
              <w:jc w:val="center"/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</w:pPr>
            <w:r w:rsidRPr="009D6AE5">
              <w:rPr>
                <w:rStyle w:val="af"/>
                <w:b w:val="0"/>
                <w:color w:val="000000"/>
                <w:sz w:val="28"/>
                <w:szCs w:val="28"/>
                <w:lang w:val="uk-UA"/>
              </w:rPr>
              <w:t>10,000</w:t>
            </w:r>
          </w:p>
        </w:tc>
      </w:tr>
    </w:tbl>
    <w:p w:rsidR="007C399B" w:rsidRDefault="005B651F">
      <w:pPr>
        <w:ind w:firstLine="567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2. Фінансовому управлінню Берестинської міської ради (Олена ЄГУПОВА) забезпечити фінансування заходів Програми. </w:t>
      </w:r>
    </w:p>
    <w:p w:rsidR="007C399B" w:rsidRDefault="005B651F">
      <w:pPr>
        <w:ind w:firstLine="567"/>
        <w:jc w:val="both"/>
        <w:rPr>
          <w:sz w:val="28"/>
          <w:szCs w:val="28"/>
          <w:lang w:val="en-US"/>
        </w:rPr>
      </w:pPr>
      <w:r>
        <w:rPr>
          <w:bCs/>
          <w:sz w:val="28"/>
          <w:szCs w:val="28"/>
          <w:lang w:val="uk-UA"/>
        </w:rPr>
        <w:t xml:space="preserve">3. </w:t>
      </w:r>
      <w:r>
        <w:rPr>
          <w:sz w:val="28"/>
          <w:szCs w:val="28"/>
          <w:lang w:val="uk-UA"/>
        </w:rPr>
        <w:t xml:space="preserve">Контроль за виконанням рішення покласти на постійні комісії </w:t>
      </w:r>
      <w:r>
        <w:rPr>
          <w:rStyle w:val="normaltextrun"/>
          <w:sz w:val="28"/>
          <w:szCs w:val="28"/>
          <w:lang w:val="uk-UA"/>
        </w:rPr>
        <w:t>з питань фінансів, бюджету, планування, соціально-економічного розвитку, інвестицій та міжнародного співробітництва (Юрій СНІДАЛОВ); з питань комунальної власності, житлово-комунального господарства та благоустрою (Валерій КИЦЮК).</w:t>
      </w:r>
      <w:r>
        <w:rPr>
          <w:sz w:val="28"/>
          <w:szCs w:val="28"/>
          <w:lang w:val="uk-UA"/>
        </w:rPr>
        <w:t xml:space="preserve">  </w:t>
      </w:r>
    </w:p>
    <w:p w:rsidR="007C399B" w:rsidRDefault="007C399B">
      <w:pPr>
        <w:jc w:val="both"/>
        <w:rPr>
          <w:sz w:val="28"/>
          <w:szCs w:val="28"/>
          <w:lang w:val="uk-UA"/>
        </w:rPr>
      </w:pPr>
    </w:p>
    <w:p w:rsidR="007C399B" w:rsidRDefault="005B651F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Світлана КРИВЕНКО</w:t>
      </w:r>
    </w:p>
    <w:p w:rsidR="007C399B" w:rsidRDefault="007C399B">
      <w:pPr>
        <w:pStyle w:val="paragraph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sectPr w:rsidR="007C399B" w:rsidSect="009D6AE5">
      <w:headerReference w:type="default" r:id="rId8"/>
      <w:pgSz w:w="11906" w:h="16838"/>
      <w:pgMar w:top="1134" w:right="567" w:bottom="1134" w:left="1701" w:header="708" w:footer="708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BE2" w:rsidRDefault="009F4BE2">
      <w:r>
        <w:separator/>
      </w:r>
    </w:p>
  </w:endnote>
  <w:endnote w:type="continuationSeparator" w:id="0">
    <w:p w:rsidR="009F4BE2" w:rsidRDefault="009F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BE2" w:rsidRDefault="009F4BE2">
      <w:r>
        <w:separator/>
      </w:r>
    </w:p>
  </w:footnote>
  <w:footnote w:type="continuationSeparator" w:id="0">
    <w:p w:rsidR="009F4BE2" w:rsidRDefault="009F4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399B" w:rsidRDefault="005B651F">
    <w:pPr>
      <w:pStyle w:val="af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106D">
      <w:rPr>
        <w:noProof/>
      </w:rPr>
      <w:t>2</w:t>
    </w:r>
    <w:r>
      <w:fldChar w:fldCharType="end"/>
    </w:r>
  </w:p>
  <w:p w:rsidR="007C399B" w:rsidRDefault="007C399B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43295"/>
    <w:multiLevelType w:val="multilevel"/>
    <w:tmpl w:val="9B64BA0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E1451CA"/>
    <w:multiLevelType w:val="multilevel"/>
    <w:tmpl w:val="E12C1006"/>
    <w:lvl w:ilvl="0">
      <w:start w:val="1"/>
      <w:numFmt w:val="decimal"/>
      <w:lvlText w:val="%1."/>
      <w:lvlJc w:val="left"/>
      <w:pPr>
        <w:ind w:left="957" w:hanging="39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1581529"/>
    <w:multiLevelType w:val="multilevel"/>
    <w:tmpl w:val="3824193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495"/>
      </w:p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>
    <w:nsid w:val="1BE30EB8"/>
    <w:multiLevelType w:val="multilevel"/>
    <w:tmpl w:val="304E67D4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4">
    <w:nsid w:val="1C372E44"/>
    <w:multiLevelType w:val="multilevel"/>
    <w:tmpl w:val="A4F867E8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F2F7D7A"/>
    <w:multiLevelType w:val="multilevel"/>
    <w:tmpl w:val="A8B25E5E"/>
    <w:lvl w:ilvl="0">
      <w:start w:val="1"/>
      <w:numFmt w:val="bullet"/>
      <w:lvlText w:val="-"/>
      <w:lvlJc w:val="left"/>
      <w:pPr>
        <w:ind w:left="1317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757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477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917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637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7077" w:hanging="360"/>
      </w:pPr>
      <w:rPr>
        <w:rFonts w:ascii="Wingdings" w:hAnsi="Wingdings"/>
      </w:rPr>
    </w:lvl>
  </w:abstractNum>
  <w:abstractNum w:abstractNumId="6">
    <w:nsid w:val="22815A0D"/>
    <w:multiLevelType w:val="multilevel"/>
    <w:tmpl w:val="C59C79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30707A05"/>
    <w:multiLevelType w:val="multilevel"/>
    <w:tmpl w:val="96D29518"/>
    <w:lvl w:ilvl="0">
      <w:start w:val="1"/>
      <w:numFmt w:val="decimal"/>
      <w:lvlText w:val="%1."/>
      <w:lvlJc w:val="left"/>
      <w:pPr>
        <w:ind w:left="502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23854BA"/>
    <w:multiLevelType w:val="multilevel"/>
    <w:tmpl w:val="28A0FEDA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38DC08CA"/>
    <w:multiLevelType w:val="multilevel"/>
    <w:tmpl w:val="B24E0C30"/>
    <w:lvl w:ilvl="0">
      <w:start w:val="1"/>
      <w:numFmt w:val="decimal"/>
      <w:lvlText w:val="%1."/>
      <w:lvlJc w:val="left"/>
      <w:pPr>
        <w:ind w:left="927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823F0C"/>
    <w:multiLevelType w:val="multilevel"/>
    <w:tmpl w:val="E5A4870E"/>
    <w:lvl w:ilvl="0">
      <w:start w:val="1"/>
      <w:numFmt w:val="decimal"/>
      <w:lvlText w:val="%1."/>
      <w:lvlJc w:val="left"/>
      <w:pPr>
        <w:tabs>
          <w:tab w:val="num" w:pos="1095"/>
        </w:tabs>
        <w:ind w:left="1095" w:hanging="45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1">
    <w:nsid w:val="47ED12B5"/>
    <w:multiLevelType w:val="multilevel"/>
    <w:tmpl w:val="9C32A8B6"/>
    <w:lvl w:ilvl="0">
      <w:start w:val="1"/>
      <w:numFmt w:val="decimal"/>
      <w:lvlText w:val="%1."/>
      <w:lvlJc w:val="left"/>
      <w:pPr>
        <w:tabs>
          <w:tab w:val="num" w:pos="1665"/>
        </w:tabs>
        <w:ind w:left="1665" w:hanging="1065"/>
      </w:p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12">
    <w:nsid w:val="562F7EE9"/>
    <w:multiLevelType w:val="multilevel"/>
    <w:tmpl w:val="D4AA159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3">
    <w:nsid w:val="56FE1597"/>
    <w:multiLevelType w:val="multilevel"/>
    <w:tmpl w:val="98C400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6CA13111"/>
    <w:multiLevelType w:val="multilevel"/>
    <w:tmpl w:val="F366137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12"/>
  </w:num>
  <w:num w:numId="4">
    <w:abstractNumId w:val="2"/>
  </w:num>
  <w:num w:numId="5">
    <w:abstractNumId w:val="7"/>
  </w:num>
  <w:num w:numId="6">
    <w:abstractNumId w:val="0"/>
  </w:num>
  <w:num w:numId="7">
    <w:abstractNumId w:val="11"/>
  </w:num>
  <w:num w:numId="8">
    <w:abstractNumId w:val="3"/>
  </w:num>
  <w:num w:numId="9">
    <w:abstractNumId w:val="9"/>
  </w:num>
  <w:num w:numId="10">
    <w:abstractNumId w:val="4"/>
  </w:num>
  <w:num w:numId="11">
    <w:abstractNumId w:val="14"/>
  </w:num>
  <w:num w:numId="12">
    <w:abstractNumId w:val="13"/>
  </w:num>
  <w:num w:numId="13">
    <w:abstractNumId w:val="6"/>
  </w:num>
  <w:num w:numId="14">
    <w:abstractNumId w:val="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399B"/>
    <w:rsid w:val="001C2834"/>
    <w:rsid w:val="005B651F"/>
    <w:rsid w:val="006E106D"/>
    <w:rsid w:val="007C399B"/>
    <w:rsid w:val="008721B6"/>
    <w:rsid w:val="009D6AE5"/>
    <w:rsid w:val="009F4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D4C99A-8208-40FF-93DD-033925066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8"/>
      <w:u w:val="single"/>
      <w:lang w:val="uk-UA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styleId="21">
    <w:name w:val="Plain Table 2"/>
    <w:basedOn w:val="a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color w:val="365F91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color w:val="365F91"/>
      <w:sz w:val="32"/>
      <w:szCs w:val="32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color w:val="365F91"/>
      <w:sz w:val="28"/>
      <w:szCs w:val="28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i/>
      <w:iCs/>
      <w:color w:val="365F91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color w:val="365F91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i/>
      <w:iCs/>
      <w:color w:val="595959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color w:val="595959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color w:val="272727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color w:val="272727"/>
    </w:rPr>
  </w:style>
  <w:style w:type="paragraph" w:styleId="a4">
    <w:name w:val="Title"/>
    <w:basedOn w:val="a"/>
    <w:link w:val="a5"/>
    <w:uiPriority w:val="99"/>
    <w:qFormat/>
    <w:pPr>
      <w:jc w:val="center"/>
    </w:pPr>
    <w:rPr>
      <w:b/>
      <w:sz w:val="28"/>
      <w:lang w:val="en-US" w:eastAsia="en-US"/>
    </w:rPr>
  </w:style>
  <w:style w:type="character" w:customStyle="1" w:styleId="TitleChar">
    <w:name w:val="Title Char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7">
    <w:name w:val="Подзаголовок Знак"/>
    <w:link w:val="a6"/>
    <w:uiPriority w:val="11"/>
    <w:rPr>
      <w:color w:val="595959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23">
    <w:name w:val="Цитата 2 Знак"/>
    <w:link w:val="22"/>
    <w:uiPriority w:val="29"/>
    <w:rPr>
      <w:i/>
      <w:iCs/>
      <w:color w:val="404040"/>
    </w:rPr>
  </w:style>
  <w:style w:type="character" w:styleId="a8">
    <w:name w:val="Intense Emphasis"/>
    <w:uiPriority w:val="21"/>
    <w:qFormat/>
    <w:rPr>
      <w:i/>
      <w:iCs/>
      <w:color w:val="365F91"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10" w:color="365F91"/>
        <w:bottom w:val="single" w:sz="4" w:space="10" w:color="365F91"/>
      </w:pBdr>
      <w:spacing w:before="360" w:after="360"/>
      <w:ind w:left="864" w:right="864"/>
      <w:jc w:val="center"/>
    </w:pPr>
    <w:rPr>
      <w:i/>
      <w:iCs/>
      <w:color w:val="365F91"/>
    </w:rPr>
  </w:style>
  <w:style w:type="character" w:customStyle="1" w:styleId="aa">
    <w:name w:val="Выделенная цитата Знак"/>
    <w:link w:val="a9"/>
    <w:uiPriority w:val="30"/>
    <w:rPr>
      <w:i/>
      <w:iCs/>
      <w:color w:val="365F91"/>
    </w:rPr>
  </w:style>
  <w:style w:type="character" w:styleId="ab">
    <w:name w:val="Intense Reference"/>
    <w:uiPriority w:val="32"/>
    <w:qFormat/>
    <w:rPr>
      <w:b/>
      <w:bCs/>
      <w:smallCaps/>
      <w:color w:val="365F91"/>
      <w:spacing w:val="5"/>
    </w:rPr>
  </w:style>
  <w:style w:type="paragraph" w:styleId="ac">
    <w:name w:val="No Spacing"/>
    <w:basedOn w:val="a"/>
    <w:qFormat/>
    <w:rPr>
      <w:rFonts w:ascii="Calibri" w:hAnsi="Calibri"/>
      <w:sz w:val="22"/>
      <w:szCs w:val="22"/>
      <w:lang w:val="uk-UA" w:eastAsia="en-US"/>
    </w:rPr>
  </w:style>
  <w:style w:type="character" w:styleId="ad">
    <w:name w:val="Subtle Emphasis"/>
    <w:uiPriority w:val="19"/>
    <w:qFormat/>
    <w:rPr>
      <w:i/>
      <w:iCs/>
      <w:color w:val="404040"/>
    </w:rPr>
  </w:style>
  <w:style w:type="character" w:styleId="ae">
    <w:name w:val="Emphasis"/>
    <w:uiPriority w:val="20"/>
    <w:qFormat/>
    <w:rPr>
      <w:i/>
      <w:iCs/>
    </w:rPr>
  </w:style>
  <w:style w:type="character" w:styleId="af">
    <w:name w:val="Strong"/>
    <w:qFormat/>
    <w:rPr>
      <w:b/>
      <w:bCs/>
    </w:rPr>
  </w:style>
  <w:style w:type="character" w:styleId="af0">
    <w:name w:val="Subtle Reference"/>
    <w:uiPriority w:val="31"/>
    <w:qFormat/>
    <w:rPr>
      <w:smallCaps/>
      <w:color w:val="5A5A5A"/>
    </w:rPr>
  </w:style>
  <w:style w:type="character" w:styleId="af1">
    <w:name w:val="Book Title"/>
    <w:uiPriority w:val="33"/>
    <w:qFormat/>
    <w:rPr>
      <w:b/>
      <w:bCs/>
      <w:i/>
      <w:iCs/>
      <w:spacing w:val="5"/>
    </w:rPr>
  </w:style>
  <w:style w:type="paragraph" w:styleId="af2">
    <w:name w:val="header"/>
    <w:basedOn w:val="a"/>
    <w:link w:val="af3"/>
    <w:uiPriority w:val="99"/>
    <w:pPr>
      <w:tabs>
        <w:tab w:val="center" w:pos="4819"/>
        <w:tab w:val="right" w:pos="9639"/>
      </w:tabs>
    </w:pPr>
  </w:style>
  <w:style w:type="character" w:customStyle="1" w:styleId="HeaderChar">
    <w:name w:val="Header Char"/>
    <w:basedOn w:val="a0"/>
    <w:uiPriority w:val="99"/>
  </w:style>
  <w:style w:type="paragraph" w:styleId="af4">
    <w:name w:val="footer"/>
    <w:basedOn w:val="a"/>
    <w:link w:val="af5"/>
    <w:pPr>
      <w:tabs>
        <w:tab w:val="center" w:pos="4819"/>
        <w:tab w:val="right" w:pos="9639"/>
      </w:tabs>
    </w:pPr>
  </w:style>
  <w:style w:type="character" w:customStyle="1" w:styleId="FooterChar">
    <w:name w:val="Footer Char"/>
    <w:basedOn w:val="a0"/>
    <w:uiPriority w:val="99"/>
  </w:style>
  <w:style w:type="paragraph" w:styleId="af6">
    <w:name w:val="caption"/>
    <w:basedOn w:val="a"/>
    <w:next w:val="a"/>
    <w:uiPriority w:val="35"/>
    <w:unhideWhenUsed/>
    <w:qFormat/>
    <w:pPr>
      <w:spacing w:after="200"/>
    </w:pPr>
    <w:rPr>
      <w:i/>
      <w:iCs/>
      <w:color w:val="1F497D"/>
      <w:sz w:val="18"/>
      <w:szCs w:val="18"/>
    </w:rPr>
  </w:style>
  <w:style w:type="paragraph" w:styleId="af7">
    <w:name w:val="footnote text"/>
    <w:basedOn w:val="a"/>
    <w:link w:val="af8"/>
    <w:uiPriority w:val="99"/>
    <w:semiHidden/>
    <w:unhideWhenUsed/>
  </w:style>
  <w:style w:type="character" w:customStyle="1" w:styleId="af8">
    <w:name w:val="Текст сноски Знак"/>
    <w:link w:val="af7"/>
    <w:uiPriority w:val="99"/>
    <w:semiHidden/>
    <w:rPr>
      <w:sz w:val="20"/>
      <w:szCs w:val="20"/>
    </w:rPr>
  </w:style>
  <w:style w:type="character" w:styleId="af9">
    <w:name w:val="footnote reference"/>
    <w:uiPriority w:val="99"/>
    <w:semiHidden/>
    <w:unhideWhenUsed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</w:style>
  <w:style w:type="character" w:customStyle="1" w:styleId="afb">
    <w:name w:val="Текст концевой сноски Знак"/>
    <w:link w:val="afa"/>
    <w:uiPriority w:val="99"/>
    <w:semiHidden/>
    <w:rPr>
      <w:sz w:val="20"/>
      <w:szCs w:val="20"/>
    </w:rPr>
  </w:style>
  <w:style w:type="character" w:styleId="afc">
    <w:name w:val="endnote reference"/>
    <w:uiPriority w:val="99"/>
    <w:semiHidden/>
    <w:unhideWhenUsed/>
    <w:rPr>
      <w:vertAlign w:val="superscript"/>
    </w:rPr>
  </w:style>
  <w:style w:type="character" w:styleId="afd">
    <w:name w:val="Hyperlink"/>
    <w:uiPriority w:val="99"/>
    <w:unhideWhenUsed/>
    <w:rPr>
      <w:color w:val="0000FF"/>
      <w:u w:val="single"/>
    </w:rPr>
  </w:style>
  <w:style w:type="character" w:styleId="afe">
    <w:name w:val="FollowedHyperlink"/>
    <w:uiPriority w:val="99"/>
    <w:semiHidden/>
    <w:unhideWhenUsed/>
    <w:rPr>
      <w:color w:val="800080"/>
      <w:u w:val="single"/>
    </w:rPr>
  </w:style>
  <w:style w:type="paragraph" w:styleId="12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character" w:styleId="aff">
    <w:name w:val="Placeholder Text"/>
    <w:uiPriority w:val="99"/>
    <w:semiHidden/>
    <w:rPr>
      <w:color w:val="666666"/>
    </w:rPr>
  </w:style>
  <w:style w:type="paragraph" w:styleId="aff0">
    <w:name w:val="TOC Heading"/>
    <w:uiPriority w:val="39"/>
    <w:unhideWhenUsed/>
    <w:rPr>
      <w:lang w:eastAsia="zh-CN"/>
    </w:rPr>
  </w:style>
  <w:style w:type="paragraph" w:styleId="aff1">
    <w:name w:val="table of figures"/>
    <w:basedOn w:val="a"/>
    <w:next w:val="a"/>
    <w:uiPriority w:val="99"/>
    <w:unhideWhenUsed/>
  </w:style>
  <w:style w:type="paragraph" w:styleId="aff2">
    <w:name w:val="Body Text"/>
    <w:basedOn w:val="a"/>
    <w:pPr>
      <w:tabs>
        <w:tab w:val="left" w:pos="7088"/>
      </w:tabs>
    </w:pPr>
    <w:rPr>
      <w:sz w:val="28"/>
      <w:lang w:val="uk-UA"/>
    </w:rPr>
  </w:style>
  <w:style w:type="paragraph" w:styleId="aff3">
    <w:name w:val="Body Text Indent"/>
    <w:basedOn w:val="a"/>
    <w:pPr>
      <w:ind w:firstLine="720"/>
    </w:pPr>
    <w:rPr>
      <w:sz w:val="28"/>
      <w:lang w:val="uk-UA"/>
    </w:rPr>
  </w:style>
  <w:style w:type="paragraph" w:customStyle="1" w:styleId="aff4">
    <w:name w:val="Знак"/>
    <w:basedOn w:val="a"/>
    <w:rPr>
      <w:rFonts w:ascii="Verdana" w:hAnsi="Verdana" w:cs="Verdana"/>
      <w:lang w:val="en-US" w:eastAsia="en-US"/>
    </w:rPr>
  </w:style>
  <w:style w:type="character" w:customStyle="1" w:styleId="apple-converted-space">
    <w:name w:val="apple-converted-space"/>
    <w:basedOn w:val="a0"/>
  </w:style>
  <w:style w:type="paragraph" w:styleId="aff5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af3">
    <w:name w:val="Верхний колонтитул Знак"/>
    <w:link w:val="af2"/>
    <w:uiPriority w:val="99"/>
    <w:rPr>
      <w:lang w:val="ru-RU" w:eastAsia="ru-RU"/>
    </w:rPr>
  </w:style>
  <w:style w:type="character" w:customStyle="1" w:styleId="af5">
    <w:name w:val="Нижний колонтитул Знак"/>
    <w:link w:val="af4"/>
    <w:rPr>
      <w:lang w:val="ru-RU" w:eastAsia="ru-RU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</w:style>
  <w:style w:type="paragraph" w:styleId="aff6">
    <w:name w:val="List Paragraph"/>
    <w:basedOn w:val="a"/>
    <w:uiPriority w:val="34"/>
    <w:qFormat/>
    <w:pPr>
      <w:ind w:left="720"/>
      <w:contextualSpacing/>
    </w:pPr>
  </w:style>
  <w:style w:type="character" w:customStyle="1" w:styleId="a5">
    <w:name w:val="Название Знак"/>
    <w:link w:val="a4"/>
    <w:uiPriority w:val="99"/>
    <w:rPr>
      <w:b/>
      <w:sz w:val="28"/>
    </w:rPr>
  </w:style>
  <w:style w:type="paragraph" w:styleId="aff7">
    <w:name w:val="Balloon Text"/>
    <w:basedOn w:val="a"/>
    <w:link w:val="aff8"/>
    <w:rPr>
      <w:rFonts w:ascii="Segoe UI" w:hAnsi="Segoe UI"/>
      <w:sz w:val="18"/>
      <w:szCs w:val="18"/>
    </w:rPr>
  </w:style>
  <w:style w:type="character" w:customStyle="1" w:styleId="aff8">
    <w:name w:val="Текст выноски Знак"/>
    <w:link w:val="aff7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1893</Characters>
  <Application>Microsoft Office Word</Application>
  <DocSecurity>0</DocSecurity>
  <Lines>15</Lines>
  <Paragraphs>4</Paragraphs>
  <ScaleCrop>false</ScaleCrop>
  <Company>RUSSIA</Company>
  <LinksUpToDate>false</LinksUpToDate>
  <CharactersWithSpaces>2221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XP GAME 2007</dc:creator>
  <cp:lastModifiedBy>9</cp:lastModifiedBy>
  <cp:revision>184</cp:revision>
  <cp:lastPrinted>2026-06-18T08:55:00Z</cp:lastPrinted>
  <dcterms:created xsi:type="dcterms:W3CDTF">2022-08-02T12:29:00Z</dcterms:created>
  <dcterms:modified xsi:type="dcterms:W3CDTF">2026-06-18T08:56:00Z</dcterms:modified>
  <cp:version>786432</cp:version>
</cp:coreProperties>
</file>