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DE2" w:rsidRDefault="00F501AF" w:rsidP="008E7522">
      <w:pPr>
        <w:spacing w:line="276" w:lineRule="auto"/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:rsidR="00E55DE2" w:rsidRDefault="00F501AF">
      <w:pPr>
        <w:jc w:val="center"/>
        <w:rPr>
          <w:lang w:val="uk-UA"/>
        </w:rPr>
      </w:pPr>
      <w:r>
        <w:rPr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 та очікува</w:t>
      </w:r>
      <w:r>
        <w:rPr>
          <w:sz w:val="22"/>
          <w:szCs w:val="22"/>
          <w:lang w:val="uk-UA"/>
        </w:rPr>
        <w:t xml:space="preserve">ної вартості предмету закупівлі </w:t>
      </w:r>
      <w:r>
        <w:rPr>
          <w:sz w:val="22"/>
          <w:szCs w:val="22"/>
          <w:shd w:val="clear" w:color="auto" w:fill="FFFFFF"/>
          <w:lang w:val="uk-UA"/>
        </w:rPr>
        <w:t>«</w:t>
      </w:r>
      <w:r>
        <w:rPr>
          <w:lang w:val="uk-UA"/>
        </w:rPr>
        <w:t>ДК 021:2015  34220000-5 — Причепи, напівпричепи та пересувні контейнери (Розкидач піску РП-3 (або еквівалент))</w:t>
      </w:r>
    </w:p>
    <w:p w:rsidR="00E55DE2" w:rsidRDefault="00E55DE2">
      <w:pPr>
        <w:jc w:val="center"/>
        <w:rPr>
          <w:lang w:val="uk-UA"/>
        </w:rPr>
      </w:pPr>
    </w:p>
    <w:p w:rsidR="00E55DE2" w:rsidRDefault="00E55DE2">
      <w:pPr>
        <w:jc w:val="center"/>
        <w:rPr>
          <w:lang w:val="uk-UA"/>
        </w:rPr>
      </w:pPr>
    </w:p>
    <w:p w:rsidR="00E55DE2" w:rsidRPr="002B311F" w:rsidRDefault="002B311F">
      <w:pPr>
        <w:pStyle w:val="14"/>
        <w:jc w:val="center"/>
        <w:rPr>
          <w:rFonts w:asciiTheme="minorHAnsi" w:eastAsia="Times New Roman" w:hAnsiTheme="minorHAnsi" w:cs="Times New Roman"/>
          <w:b/>
          <w:sz w:val="20"/>
          <w:szCs w:val="20"/>
        </w:rPr>
      </w:pPr>
      <w:r>
        <w:rPr>
          <w:rStyle w:val="af"/>
          <w:rFonts w:asciiTheme="minorHAnsi" w:hAnsiTheme="minorHAnsi"/>
          <w:color w:val="000000"/>
          <w:sz w:val="20"/>
          <w:szCs w:val="20"/>
        </w:rPr>
        <w:t>Оприлюднюється на виконання постанови Кабміну №710 від 11.10.2016 «Про ефективне використання державних коштів» (зі змінами)</w:t>
      </w:r>
    </w:p>
    <w:tbl>
      <w:tblPr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812"/>
      </w:tblGrid>
      <w:tr w:rsidR="00E55DE2">
        <w:trPr>
          <w:trHeight w:val="28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 Замовник: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E55DE2">
            <w:pPr>
              <w:spacing w:after="375"/>
              <w:rPr>
                <w:b/>
                <w:color w:val="64646D"/>
                <w:sz w:val="22"/>
                <w:szCs w:val="22"/>
              </w:rPr>
            </w:pPr>
          </w:p>
        </w:tc>
      </w:tr>
      <w:tr w:rsidR="00E55D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Назва замовника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Берестинський комбінат комунальних підприємств</w:t>
            </w:r>
          </w:p>
        </w:tc>
      </w:tr>
      <w:tr w:rsidR="00E55DE2">
        <w:trPr>
          <w:trHeight w:val="35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за ЄДРПОУ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03358630</w:t>
            </w:r>
          </w:p>
        </w:tc>
      </w:tr>
      <w:tr w:rsidR="00E55DE2">
        <w:trPr>
          <w:trHeight w:val="5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Місцезнаходження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вул. Б.Хмельницького, 2-А, м. Берестин, Харківська обл., Україна, 63304</w:t>
            </w:r>
          </w:p>
        </w:tc>
      </w:tr>
      <w:tr w:rsidR="00E55DE2">
        <w:trPr>
          <w:trHeight w:val="215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spacing w:after="375"/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Посадові особи замовника, уповноважені здійснювати зв’язок з учасниками [прізвище, ім’я по батькові, посада та адреса, номер телефону та телефаксу (із зазначенням коду міжміського телефонного зв’язку), електронна адреса]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>Дудник Аліна Анатоліївна – уповнова</w:t>
            </w:r>
            <w:r>
              <w:rPr>
                <w:color w:val="000000"/>
                <w:sz w:val="22"/>
                <w:szCs w:val="22"/>
              </w:rPr>
              <w:t>жена особа, відповідальна за організацію та проведення процедур закупівель у Берестинському ККП</w:t>
            </w:r>
            <w:r>
              <w:rPr>
                <w:color w:val="000000"/>
                <w:sz w:val="22"/>
                <w:szCs w:val="22"/>
                <w:lang w:val="uk-UA"/>
              </w:rPr>
              <w:t>;</w:t>
            </w:r>
          </w:p>
          <w:p w:rsidR="00E55DE2" w:rsidRDefault="00F501AF">
            <w:pPr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Осетров Юрій Володимирович – головний інженер Берестинського ККП</w:t>
            </w:r>
          </w:p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вул. Історична, 90 каб. 57, м. Берестин, Харківська область, Україна, 63304</w:t>
            </w:r>
          </w:p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телефон:  +3805744</w:t>
            </w:r>
            <w:r>
              <w:rPr>
                <w:color w:val="000000"/>
                <w:sz w:val="22"/>
                <w:szCs w:val="22"/>
              </w:rPr>
              <w:t>73481</w:t>
            </w:r>
          </w:p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e</w:t>
            </w:r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val="en-US"/>
              </w:rPr>
              <w:t>mail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color w:val="000000"/>
                <w:sz w:val="22"/>
                <w:szCs w:val="22"/>
                <w:lang w:val="en-US"/>
              </w:rPr>
              <w:t>krasnogradskiu</w:t>
            </w:r>
            <w:r>
              <w:rPr>
                <w:color w:val="000000"/>
                <w:sz w:val="22"/>
                <w:szCs w:val="22"/>
              </w:rPr>
              <w:t>_</w:t>
            </w:r>
            <w:r>
              <w:rPr>
                <w:color w:val="000000"/>
                <w:sz w:val="22"/>
                <w:szCs w:val="22"/>
                <w:lang w:val="en-US"/>
              </w:rPr>
              <w:t>kkp</w:t>
            </w:r>
            <w:r>
              <w:rPr>
                <w:color w:val="000000"/>
                <w:sz w:val="22"/>
                <w:szCs w:val="22"/>
              </w:rPr>
              <w:t>@</w:t>
            </w:r>
            <w:r>
              <w:rPr>
                <w:color w:val="000000"/>
                <w:sz w:val="22"/>
                <w:szCs w:val="22"/>
                <w:lang w:val="en-US"/>
              </w:rPr>
              <w:t>ukr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en-US"/>
              </w:rPr>
              <w:t>net</w:t>
            </w:r>
          </w:p>
        </w:tc>
      </w:tr>
      <w:tr w:rsidR="00E55D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Вид та ідентифікатор процедури закупівлі в електронній системі закупівель </w:t>
            </w:r>
            <w:r>
              <w:rPr>
                <w:sz w:val="22"/>
                <w:szCs w:val="22"/>
                <w:lang w:val="en-US"/>
              </w:rPr>
              <w:t>Prozorro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Відкриті торги з особливостями</w:t>
            </w:r>
          </w:p>
          <w:p w:rsidR="00E55DE2" w:rsidRDefault="00F501AF">
            <w:pPr>
              <w:rPr>
                <w:sz w:val="22"/>
                <w:szCs w:val="22"/>
                <w:highlight w:val="white"/>
              </w:rPr>
            </w:pPr>
            <w:r>
              <w:rPr>
                <w:rFonts w:ascii="Open Sans" w:hAnsi="Open Sans"/>
                <w:sz w:val="22"/>
                <w:szCs w:val="22"/>
                <w:highlight w:val="white"/>
                <w:shd w:val="clear" w:color="auto" w:fill="FFFFFF"/>
              </w:rPr>
              <w:t>UA-2026-10-09-000360-a</w:t>
            </w:r>
          </w:p>
        </w:tc>
      </w:tr>
      <w:tr w:rsidR="00E55DE2">
        <w:trPr>
          <w:trHeight w:val="30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 Предмет закупівлі:</w:t>
            </w:r>
          </w:p>
          <w:p w:rsidR="00E55DE2" w:rsidRDefault="00E55DE2">
            <w:pPr>
              <w:rPr>
                <w:color w:val="64646D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E55DE2">
            <w:pPr>
              <w:rPr>
                <w:color w:val="64646D"/>
                <w:sz w:val="22"/>
                <w:szCs w:val="22"/>
              </w:rPr>
            </w:pPr>
          </w:p>
        </w:tc>
      </w:tr>
      <w:tr w:rsidR="00E55DE2">
        <w:trPr>
          <w:trHeight w:val="44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Вид предмета закупівлі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Закупівля товару</w:t>
            </w:r>
          </w:p>
        </w:tc>
      </w:tr>
      <w:tr w:rsidR="00E55D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Конкретна назва предмета закупівлі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sz w:val="22"/>
                <w:szCs w:val="22"/>
                <w:lang w:val="uk-UA"/>
              </w:rPr>
            </w:pPr>
            <w:r>
              <w:t>Розкидач піску РП-3 (або еквівалент)</w:t>
            </w:r>
            <w:r>
              <w:rPr>
                <w:lang w:val="uk-UA"/>
              </w:rPr>
              <w:t xml:space="preserve"> у кількості 2 одиниці</w:t>
            </w:r>
          </w:p>
        </w:tc>
      </w:tr>
      <w:tr w:rsidR="00E55D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Коди та назви відповідних класифікаторів предмета закупівлі і частин предмета закупівлі (лотів) (за наявності)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t>ДК 021:2015  34220000-5 — Причепи, напівпричепи та пересувні контейнери</w:t>
            </w:r>
          </w:p>
        </w:tc>
      </w:tr>
      <w:tr w:rsidR="00E55D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Розмір бюджетного призначення за кошторисом або очікувана вартість предмета закупівлі (грн)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1 010 </w:t>
            </w:r>
            <w:r>
              <w:rPr>
                <w:color w:val="000000"/>
                <w:sz w:val="22"/>
                <w:szCs w:val="22"/>
              </w:rPr>
              <w:t xml:space="preserve">000,00 грн. </w:t>
            </w:r>
            <w:r>
              <w:rPr>
                <w:color w:val="000000"/>
                <w:sz w:val="22"/>
                <w:szCs w:val="22"/>
                <w:lang w:val="uk-UA"/>
              </w:rPr>
              <w:t>(з ПДВ)</w:t>
            </w:r>
          </w:p>
        </w:tc>
      </w:tr>
      <w:tr w:rsidR="00E55DE2">
        <w:trPr>
          <w:trHeight w:val="13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Обґрунтування технічних та якісних характеристик предмета </w:t>
            </w:r>
            <w:r>
              <w:rPr>
                <w:color w:val="000000"/>
                <w:sz w:val="22"/>
                <w:szCs w:val="22"/>
              </w:rPr>
              <w:t>закупівлі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   Об’єм бункера - 3 м</w:t>
            </w:r>
            <w:r>
              <w:rPr>
                <w:color w:val="000000" w:themeColor="text1"/>
                <w:sz w:val="22"/>
                <w:szCs w:val="22"/>
                <w:vertAlign w:val="superscript"/>
                <w:lang w:val="uk-UA"/>
              </w:rPr>
              <w:t>3</w:t>
            </w:r>
          </w:p>
          <w:p w:rsidR="00E55DE2" w:rsidRDefault="00F501AF">
            <w:pPr>
              <w:widowControl w:val="0"/>
              <w:tabs>
                <w:tab w:val="left" w:pos="246"/>
              </w:tabs>
              <w:rPr>
                <w:lang w:val="uk-UA"/>
              </w:rPr>
            </w:pPr>
            <w:r>
              <w:rPr>
                <w:lang w:val="uk-UA"/>
              </w:rPr>
              <w:t xml:space="preserve">   Вантажопідйомність - 4500 кг</w:t>
            </w:r>
          </w:p>
          <w:p w:rsidR="00E55DE2" w:rsidRDefault="00F501AF">
            <w:pPr>
              <w:widowControl w:val="0"/>
              <w:tabs>
                <w:tab w:val="left" w:pos="246"/>
              </w:tabs>
              <w:ind w:left="145" w:right="776"/>
              <w:rPr>
                <w:rFonts w:eastAsia="Calibri"/>
                <w:lang w:val="uk-UA"/>
              </w:rPr>
            </w:pPr>
            <w:r>
              <w:rPr>
                <w:lang w:val="uk-UA"/>
              </w:rPr>
              <w:t>Власна вага - 1300 кг</w:t>
            </w:r>
          </w:p>
          <w:p w:rsidR="00E55DE2" w:rsidRDefault="00F501AF">
            <w:pPr>
              <w:widowControl w:val="0"/>
              <w:ind w:left="145"/>
              <w:rPr>
                <w:rFonts w:eastAsia="Calibri"/>
              </w:rPr>
            </w:pPr>
            <w:r>
              <w:rPr>
                <w:lang w:val="uk-UA"/>
              </w:rPr>
              <w:t>Г</w:t>
            </w:r>
            <w:r>
              <w:t>абарити напівпричепа, Д*Ш*В</w:t>
            </w:r>
            <w:r>
              <w:rPr>
                <w:lang w:val="uk-UA"/>
              </w:rPr>
              <w:t xml:space="preserve"> - </w:t>
            </w:r>
            <w:r>
              <w:t>5,1*1,95*2,1 м</w:t>
            </w:r>
          </w:p>
          <w:p w:rsidR="00E55DE2" w:rsidRDefault="00F501AF">
            <w:pPr>
              <w:widowControl w:val="0"/>
              <w:ind w:left="145"/>
              <w:rPr>
                <w:rFonts w:eastAsia="Calibri"/>
              </w:rPr>
            </w:pPr>
            <w:r>
              <w:rPr>
                <w:rFonts w:eastAsia="Calibri"/>
              </w:rPr>
              <w:t>Колісна формула (колеса)</w:t>
            </w:r>
            <w:r>
              <w:rPr>
                <w:rFonts w:eastAsia="Calibri"/>
                <w:lang w:val="uk-UA"/>
              </w:rPr>
              <w:t xml:space="preserve"> - </w:t>
            </w:r>
            <w:r>
              <w:t>5,1*1,95*2,1 м</w:t>
            </w:r>
          </w:p>
          <w:p w:rsidR="00E55DE2" w:rsidRDefault="00E55DE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55D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 Обґрунтування розміру бюджетного призначення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</w:rPr>
              <w:t xml:space="preserve">Розмір бюджетного призначення визначено відповідно до </w:t>
            </w:r>
            <w:r>
              <w:rPr>
                <w:color w:val="000000"/>
                <w:sz w:val="22"/>
                <w:szCs w:val="22"/>
                <w:lang w:val="uk-UA"/>
              </w:rPr>
              <w:t>рішення сесії  №7348-</w:t>
            </w:r>
            <w:r>
              <w:rPr>
                <w:color w:val="000000"/>
                <w:sz w:val="22"/>
                <w:szCs w:val="22"/>
                <w:lang w:val="en-US"/>
              </w:rPr>
              <w:t>VIII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24.09.2026 року</w:t>
            </w:r>
          </w:p>
        </w:tc>
      </w:tr>
      <w:tr w:rsidR="00E55D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 Обґрунтування очікуваної вартості предмету закупівлі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5DE2" w:rsidRDefault="00F501AF">
            <w:pPr>
              <w:rPr>
                <w:color w:val="64646D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Визначено відповідно до При</w:t>
            </w:r>
            <w:r>
              <w:rPr>
                <w:color w:val="000000"/>
                <w:sz w:val="22"/>
                <w:szCs w:val="22"/>
              </w:rPr>
              <w:t>мірної методики визначення очікуваної вартості закупівлі (наказ Міністерства розвитку економіки, торгівлі та сільського господарства України №275 від 18.02.2020 року), шляхом порівняння ринкових цін та з урахуванням закупівельних цін попередніх закупівель.</w:t>
            </w:r>
          </w:p>
        </w:tc>
      </w:tr>
    </w:tbl>
    <w:p w:rsidR="00E55DE2" w:rsidRDefault="00E55DE2"/>
    <w:sectPr w:rsidR="00E55DE2">
      <w:endnotePr>
        <w:numFmt w:val="decimal"/>
      </w:endnotePr>
      <w:pgSz w:w="11906" w:h="16838"/>
      <w:pgMar w:top="851" w:right="1304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1AF" w:rsidRDefault="00F501AF">
      <w:r>
        <w:separator/>
      </w:r>
    </w:p>
  </w:endnote>
  <w:endnote w:type="continuationSeparator" w:id="0">
    <w:p w:rsidR="00F501AF" w:rsidRDefault="00F5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auto"/>
    <w:pitch w:val="default"/>
  </w:font>
  <w:font w:name="Lohit Devanagari">
    <w:charset w:val="00"/>
    <w:family w:val="auto"/>
    <w:pitch w:val="default"/>
  </w:font>
  <w:font w:name="Open Sans">
    <w:altName w:val="Franklin Gothic Medium Cond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1AF" w:rsidRDefault="00F501AF">
      <w:r>
        <w:separator/>
      </w:r>
    </w:p>
  </w:footnote>
  <w:footnote w:type="continuationSeparator" w:id="0">
    <w:p w:rsidR="00F501AF" w:rsidRDefault="00F50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0630B"/>
    <w:multiLevelType w:val="multilevel"/>
    <w:tmpl w:val="63785C7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1B0D80"/>
    <w:multiLevelType w:val="multilevel"/>
    <w:tmpl w:val="B564735C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/>
      </w:rPr>
    </w:lvl>
  </w:abstractNum>
  <w:abstractNum w:abstractNumId="2">
    <w:nsid w:val="56787DA2"/>
    <w:multiLevelType w:val="multilevel"/>
    <w:tmpl w:val="0640355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9C5F0B"/>
    <w:multiLevelType w:val="multilevel"/>
    <w:tmpl w:val="DFCA0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B2239CF"/>
    <w:multiLevelType w:val="multilevel"/>
    <w:tmpl w:val="AED0D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DE2"/>
    <w:rsid w:val="002B311F"/>
    <w:rsid w:val="007A013B"/>
    <w:rsid w:val="008E7522"/>
    <w:rsid w:val="00E42C33"/>
    <w:rsid w:val="00E55DE2"/>
    <w:rsid w:val="00F5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CB5F2-C2EA-4922-B9FD-9E593611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line="240" w:lineRule="atLeast"/>
      <w:ind w:right="-1418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link w:val="a5"/>
    <w:uiPriority w:val="99"/>
    <w:qFormat/>
    <w:pPr>
      <w:jc w:val="center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99"/>
    <w:qFormat/>
    <w:rPr>
      <w:lang w:val="uk-UA" w:eastAsia="uk-UA"/>
    </w:r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uiPriority w:val="99"/>
    <w:rPr>
      <w:rFonts w:cs="Times New Roman"/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basedOn w:val="a0"/>
    <w:uiPriority w:val="99"/>
    <w:semiHidden/>
    <w:rPr>
      <w:color w:val="666666"/>
    </w:r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9"/>
    <w:rPr>
      <w:rFonts w:ascii="Cambria" w:hAnsi="Cambria" w:cs="Times New Roman"/>
      <w:b/>
      <w:sz w:val="32"/>
    </w:rPr>
  </w:style>
  <w:style w:type="character" w:customStyle="1" w:styleId="a5">
    <w:name w:val="Название Знак"/>
    <w:link w:val="a4"/>
    <w:uiPriority w:val="99"/>
    <w:rPr>
      <w:rFonts w:ascii="Cambria" w:hAnsi="Cambria" w:cs="Times New Roman"/>
      <w:b/>
      <w:sz w:val="32"/>
    </w:rPr>
  </w:style>
  <w:style w:type="character" w:customStyle="1" w:styleId="af6">
    <w:name w:val="Нижний колонтитул Знак"/>
    <w:link w:val="af5"/>
    <w:uiPriority w:val="99"/>
    <w:semiHidden/>
    <w:rPr>
      <w:rFonts w:cs="Times New Roman"/>
      <w:sz w:val="24"/>
    </w:rPr>
  </w:style>
  <w:style w:type="paragraph" w:customStyle="1" w:styleId="aff3">
    <w:name w:val="Знак"/>
    <w:basedOn w:val="a"/>
    <w:uiPriority w:val="99"/>
    <w:rPr>
      <w:rFonts w:ascii="Verdana" w:hAnsi="Verdana" w:cs="Verdana"/>
      <w:sz w:val="20"/>
      <w:szCs w:val="20"/>
      <w:lang w:val="en-US" w:eastAsia="en-US"/>
    </w:rPr>
  </w:style>
  <w:style w:type="paragraph" w:styleId="aff4">
    <w:name w:val="Balloon Text"/>
    <w:basedOn w:val="a"/>
    <w:link w:val="aff5"/>
    <w:uiPriority w:val="99"/>
    <w:semiHidden/>
    <w:rPr>
      <w:sz w:val="2"/>
      <w:szCs w:val="20"/>
    </w:rPr>
  </w:style>
  <w:style w:type="character" w:customStyle="1" w:styleId="aff5">
    <w:name w:val="Текст выноски Знак"/>
    <w:link w:val="aff4"/>
    <w:uiPriority w:val="99"/>
    <w:semiHidden/>
    <w:rPr>
      <w:rFonts w:cs="Times New Roman"/>
      <w:sz w:val="2"/>
    </w:rPr>
  </w:style>
  <w:style w:type="paragraph" w:customStyle="1" w:styleId="Default">
    <w:name w:val="Default"/>
    <w:uiPriority w:val="99"/>
    <w:rPr>
      <w:color w:val="000000"/>
      <w:sz w:val="24"/>
      <w:szCs w:val="24"/>
      <w:lang w:eastAsia="uk-UA"/>
    </w:rPr>
  </w:style>
  <w:style w:type="paragraph" w:styleId="aff6">
    <w:name w:val="Body Text"/>
    <w:basedOn w:val="a"/>
    <w:link w:val="aff7"/>
    <w:pPr>
      <w:spacing w:after="140" w:line="288" w:lineRule="auto"/>
    </w:pPr>
    <w:rPr>
      <w:rFonts w:ascii="Liberation Serif" w:hAnsi="Liberation Serif" w:cs="Lohit Devanagari"/>
      <w:color w:val="00000A"/>
      <w:lang w:val="uk-UA" w:eastAsia="zh-CN" w:bidi="hi-IN"/>
    </w:rPr>
  </w:style>
  <w:style w:type="character" w:customStyle="1" w:styleId="aff7">
    <w:name w:val="Основной текст Знак"/>
    <w:link w:val="aff6"/>
    <w:rPr>
      <w:rFonts w:ascii="Liberation Serif" w:hAnsi="Liberation Serif" w:cs="Lohit Devanagari"/>
      <w:color w:val="00000A"/>
      <w:sz w:val="24"/>
      <w:szCs w:val="24"/>
      <w:lang w:eastAsia="zh-CN" w:bidi="hi-IN"/>
    </w:rPr>
  </w:style>
  <w:style w:type="character" w:customStyle="1" w:styleId="13">
    <w:name w:val="Гіперпосилання1"/>
    <w:rPr>
      <w:color w:val="0000FF"/>
      <w:u w:val="single"/>
    </w:rPr>
  </w:style>
  <w:style w:type="character" w:customStyle="1" w:styleId="hps">
    <w:name w:val="hps"/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lang w:val="uk-UA" w:eastAsia="uk-UA"/>
    </w:rPr>
  </w:style>
  <w:style w:type="paragraph" w:styleId="aff8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val="uk-UA" w:eastAsia="uk-UA"/>
    </w:rPr>
  </w:style>
  <w:style w:type="character" w:customStyle="1" w:styleId="33">
    <w:name w:val="Основной шрифт абзаца3"/>
  </w:style>
  <w:style w:type="paragraph" w:customStyle="1" w:styleId="rvps2">
    <w:name w:val="rvps2"/>
    <w:basedOn w:val="a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rPr>
      <w:rFonts w:ascii="Calibri Light" w:eastAsia="Times New Roman" w:hAnsi="Calibri Light" w:cs="Times New Roman"/>
      <w:b/>
      <w:bCs/>
      <w:sz w:val="26"/>
      <w:szCs w:val="26"/>
      <w:lang w:val="ru-RU" w:eastAsia="ru-RU"/>
    </w:rPr>
  </w:style>
  <w:style w:type="paragraph" w:customStyle="1" w:styleId="14">
    <w:name w:val="Обычный1"/>
    <w:pPr>
      <w:spacing w:line="276" w:lineRule="auto"/>
    </w:pPr>
    <w:rPr>
      <w:rFonts w:ascii="Arial" w:eastAsia="Arial" w:hAnsi="Arial" w:cs="Arial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1576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</vt:lpstr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</dc:title>
  <dc:creator>Таня</dc:creator>
  <cp:lastModifiedBy>Systema</cp:lastModifiedBy>
  <cp:revision>3</cp:revision>
  <cp:lastPrinted>2026-10-12T08:30:00Z</cp:lastPrinted>
  <dcterms:created xsi:type="dcterms:W3CDTF">2026-10-12T08:30:00Z</dcterms:created>
  <dcterms:modified xsi:type="dcterms:W3CDTF">2026-10-12T08:31:00Z</dcterms:modified>
  <cp:version>983040</cp:version>
</cp:coreProperties>
</file>